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7B8EF9" w14:textId="77777777" w:rsidR="00216707" w:rsidRDefault="00000000">
      <w:pPr>
        <w:jc w:val="center"/>
        <w:rPr>
          <w:rFonts w:ascii="Verdana" w:hAnsi="Verdana"/>
        </w:rPr>
      </w:pPr>
      <w:r>
        <w:rPr>
          <w:rFonts w:ascii="Verdana" w:hAnsi="Verdana" w:cs="Arial"/>
          <w:b/>
          <w:bCs/>
          <w:smallCaps/>
          <w:color w:val="000000"/>
        </w:rPr>
        <w:t xml:space="preserve">EDITAL </w:t>
      </w:r>
    </w:p>
    <w:p w14:paraId="2C28ED68" w14:textId="252400DF" w:rsidR="00216707" w:rsidRDefault="00000000">
      <w:pPr>
        <w:jc w:val="center"/>
        <w:rPr>
          <w:rFonts w:ascii="Verdana" w:hAnsi="Verdana" w:cs="Arial"/>
          <w:b/>
          <w:bCs/>
          <w:smallCaps/>
          <w:color w:val="000000"/>
        </w:rPr>
      </w:pPr>
      <w:r>
        <w:rPr>
          <w:rFonts w:ascii="Verdana" w:hAnsi="Verdana" w:cs="Arial"/>
          <w:b/>
          <w:bCs/>
          <w:smallCaps/>
          <w:color w:val="000000"/>
        </w:rPr>
        <w:t>PREGÃO ELETRÔNICO Nº 059/2024</w:t>
      </w:r>
    </w:p>
    <w:p w14:paraId="71421E8F" w14:textId="42400EFD" w:rsidR="00764085" w:rsidRDefault="00764085">
      <w:pPr>
        <w:jc w:val="center"/>
        <w:rPr>
          <w:rFonts w:ascii="Verdana" w:hAnsi="Verdana"/>
        </w:rPr>
      </w:pPr>
      <w:r>
        <w:rPr>
          <w:rFonts w:ascii="Verdana" w:hAnsi="Verdana" w:cs="Arial"/>
          <w:b/>
          <w:bCs/>
          <w:smallCaps/>
          <w:color w:val="000000"/>
        </w:rPr>
        <w:t>REEDIÇÃO</w:t>
      </w:r>
    </w:p>
    <w:p w14:paraId="39286781" w14:textId="77777777" w:rsidR="00216707" w:rsidRDefault="00000000">
      <w:pPr>
        <w:jc w:val="center"/>
        <w:rPr>
          <w:rFonts w:ascii="Verdana" w:hAnsi="Verdana"/>
        </w:rPr>
      </w:pPr>
      <w:r>
        <w:rPr>
          <w:rFonts w:ascii="Verdana" w:hAnsi="Verdana" w:cs="Arial"/>
          <w:b/>
          <w:bCs/>
          <w:smallCaps/>
          <w:color w:val="000000"/>
        </w:rPr>
        <w:t>(Processo Administrativo n° 6874/2024 de 17/09/2024)</w:t>
      </w:r>
    </w:p>
    <w:p w14:paraId="5E178698" w14:textId="77777777" w:rsidR="00216707" w:rsidRDefault="00216707">
      <w:pPr>
        <w:jc w:val="center"/>
        <w:rPr>
          <w:rFonts w:ascii="Verdana" w:hAnsi="Verdana"/>
          <w:sz w:val="20"/>
          <w:szCs w:val="20"/>
        </w:rPr>
      </w:pPr>
    </w:p>
    <w:p w14:paraId="4793610A" w14:textId="77777777" w:rsidR="00216707" w:rsidRDefault="00216707">
      <w:pPr>
        <w:jc w:val="center"/>
        <w:rPr>
          <w:rFonts w:ascii="Verdana" w:hAnsi="Verdana"/>
          <w:sz w:val="20"/>
          <w:szCs w:val="20"/>
        </w:rPr>
      </w:pPr>
    </w:p>
    <w:p w14:paraId="7BFEA514" w14:textId="77777777" w:rsidR="00216707" w:rsidRDefault="00000000">
      <w:pPr>
        <w:pStyle w:val="Corpodetexto"/>
        <w:spacing w:before="57" w:after="57"/>
        <w:jc w:val="both"/>
        <w:rPr>
          <w:rFonts w:ascii="Verdana" w:hAnsi="Verdana"/>
          <w:sz w:val="20"/>
          <w:szCs w:val="20"/>
        </w:rPr>
      </w:pPr>
      <w:r>
        <w:rPr>
          <w:rFonts w:ascii="Verdana" w:eastAsia="Arial" w:hAnsi="Verdana" w:cs="Verdana"/>
          <w:color w:val="000000"/>
          <w:sz w:val="20"/>
          <w:szCs w:val="20"/>
          <w:lang w:eastAsia="en-US"/>
        </w:rPr>
        <w:t xml:space="preserve">A Prefeitura Municipal de São Gabriel da Palha-ES, localizada na Praça Vicente Glazar, nº 159, </w:t>
      </w:r>
      <w:r>
        <w:rPr>
          <w:rFonts w:ascii="Verdana" w:eastAsia="Arial" w:hAnsi="Verdana" w:cs="Verdana"/>
          <w:kern w:val="2"/>
          <w:sz w:val="20"/>
          <w:szCs w:val="20"/>
          <w:lang w:eastAsia="en-US"/>
        </w:rPr>
        <w:t>Glória</w:t>
      </w:r>
      <w:r>
        <w:rPr>
          <w:rFonts w:ascii="Verdana" w:eastAsia="Arial" w:hAnsi="Verdana" w:cs="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14:paraId="730FF868" w14:textId="77777777" w:rsidR="00216707" w:rsidRDefault="00216707">
      <w:pPr>
        <w:spacing w:before="57" w:after="57"/>
        <w:jc w:val="both"/>
        <w:rPr>
          <w:rFonts w:ascii="Verdana" w:hAnsi="Verdana" w:cs="Arial"/>
          <w:b/>
          <w:bCs/>
          <w:color w:val="000000"/>
          <w:sz w:val="20"/>
          <w:szCs w:val="20"/>
        </w:rPr>
      </w:pPr>
    </w:p>
    <w:p w14:paraId="46B9AFA2" w14:textId="30CF696A" w:rsidR="00216707" w:rsidRDefault="00000000">
      <w:pPr>
        <w:spacing w:before="57" w:after="57"/>
        <w:jc w:val="both"/>
        <w:rPr>
          <w:rFonts w:ascii="Verdana" w:hAnsi="Verdana"/>
          <w:sz w:val="20"/>
          <w:szCs w:val="20"/>
        </w:rPr>
      </w:pPr>
      <w:r>
        <w:rPr>
          <w:rFonts w:ascii="Verdana" w:hAnsi="Verdana" w:cs="Arial"/>
          <w:b/>
          <w:bCs/>
          <w:color w:val="000000"/>
          <w:sz w:val="20"/>
          <w:szCs w:val="20"/>
        </w:rPr>
        <w:t xml:space="preserve">Data da sessão: </w:t>
      </w:r>
      <w:r w:rsidR="00581E47">
        <w:rPr>
          <w:rFonts w:ascii="Verdana" w:hAnsi="Verdana" w:cs="Arial"/>
          <w:b/>
          <w:bCs/>
          <w:color w:val="000000"/>
          <w:sz w:val="20"/>
          <w:szCs w:val="20"/>
        </w:rPr>
        <w:t>06</w:t>
      </w:r>
      <w:r>
        <w:rPr>
          <w:rFonts w:ascii="Verdana" w:hAnsi="Verdana" w:cs="Arial"/>
          <w:b/>
          <w:bCs/>
          <w:color w:val="000000"/>
          <w:sz w:val="20"/>
          <w:szCs w:val="20"/>
        </w:rPr>
        <w:t>/</w:t>
      </w:r>
      <w:r w:rsidR="00581E47">
        <w:rPr>
          <w:rFonts w:ascii="Verdana" w:hAnsi="Verdana" w:cs="Arial"/>
          <w:b/>
          <w:bCs/>
          <w:color w:val="000000"/>
          <w:sz w:val="20"/>
          <w:szCs w:val="20"/>
        </w:rPr>
        <w:t>0</w:t>
      </w:r>
      <w:r>
        <w:rPr>
          <w:rFonts w:ascii="Verdana" w:hAnsi="Verdana" w:cs="Arial"/>
          <w:b/>
          <w:bCs/>
          <w:color w:val="000000"/>
          <w:sz w:val="20"/>
          <w:szCs w:val="20"/>
        </w:rPr>
        <w:t>2/202</w:t>
      </w:r>
      <w:r w:rsidR="00581E47">
        <w:rPr>
          <w:rFonts w:ascii="Verdana" w:hAnsi="Verdana" w:cs="Arial"/>
          <w:b/>
          <w:bCs/>
          <w:color w:val="000000"/>
          <w:sz w:val="20"/>
          <w:szCs w:val="20"/>
        </w:rPr>
        <w:t>5</w:t>
      </w:r>
      <w:r>
        <w:rPr>
          <w:rFonts w:ascii="Verdana" w:hAnsi="Verdana" w:cs="Arial"/>
          <w:b/>
          <w:bCs/>
          <w:color w:val="000000"/>
          <w:sz w:val="20"/>
          <w:szCs w:val="20"/>
        </w:rPr>
        <w:t>.</w:t>
      </w:r>
    </w:p>
    <w:p w14:paraId="5C93AB72" w14:textId="77777777" w:rsidR="00216707" w:rsidRDefault="00000000">
      <w:pPr>
        <w:spacing w:before="57" w:after="57"/>
        <w:rPr>
          <w:rFonts w:ascii="Verdana" w:hAnsi="Verdana"/>
          <w:sz w:val="20"/>
          <w:szCs w:val="20"/>
        </w:rPr>
      </w:pPr>
      <w:r>
        <w:rPr>
          <w:rFonts w:ascii="Verdana" w:hAnsi="Verdana" w:cs="Arial"/>
          <w:b/>
          <w:bCs/>
          <w:color w:val="000000"/>
          <w:sz w:val="20"/>
          <w:szCs w:val="20"/>
        </w:rPr>
        <w:t>Horário: 08h00min.</w:t>
      </w:r>
    </w:p>
    <w:p w14:paraId="28252D33" w14:textId="77777777" w:rsidR="00216707" w:rsidRDefault="00000000">
      <w:pPr>
        <w:spacing w:before="57" w:after="57"/>
      </w:pPr>
      <w:r>
        <w:rPr>
          <w:rFonts w:ascii="Verdana" w:hAnsi="Verdana" w:cs="Arial"/>
          <w:b/>
          <w:bCs/>
          <w:color w:val="000000"/>
          <w:sz w:val="20"/>
          <w:szCs w:val="20"/>
        </w:rPr>
        <w:t>Local:</w:t>
      </w:r>
      <w:r>
        <w:rPr>
          <w:rFonts w:ascii="Verdana" w:hAnsi="Verdana" w:cs="Arial"/>
          <w:color w:val="000000"/>
          <w:sz w:val="20"/>
          <w:szCs w:val="20"/>
        </w:rPr>
        <w:t xml:space="preserve"> </w:t>
      </w:r>
      <w:r>
        <w:rPr>
          <w:rFonts w:ascii="Verdana" w:hAnsi="Verdana" w:cs="Arial"/>
          <w:b/>
          <w:bCs/>
          <w:color w:val="000000"/>
          <w:sz w:val="20"/>
          <w:szCs w:val="20"/>
        </w:rPr>
        <w:t>Portal de Compras Públicas –</w:t>
      </w:r>
      <w:r>
        <w:rPr>
          <w:rFonts w:ascii="Verdana" w:hAnsi="Verdana" w:cs="Arial"/>
          <w:color w:val="000000"/>
          <w:sz w:val="20"/>
          <w:szCs w:val="20"/>
        </w:rPr>
        <w:t xml:space="preserve"> </w:t>
      </w:r>
      <w:hyperlink r:id="rId8">
        <w:bookmarkStart w:id="0" w:name="_Hlk123138684"/>
        <w:r>
          <w:rPr>
            <w:rStyle w:val="Hyperlink"/>
            <w:rFonts w:ascii="Verdana" w:hAnsi="Verdana" w:cs="Arial"/>
            <w:b/>
            <w:bCs/>
            <w:sz w:val="20"/>
            <w:szCs w:val="20"/>
          </w:rPr>
          <w:t>www.portaldecompraspublicas.com.br</w:t>
        </w:r>
      </w:hyperlink>
      <w:bookmarkEnd w:id="0"/>
    </w:p>
    <w:p w14:paraId="3543CFE0" w14:textId="77777777" w:rsidR="00216707" w:rsidRDefault="00000000">
      <w:pPr>
        <w:spacing w:before="57" w:after="57"/>
        <w:rPr>
          <w:rFonts w:ascii="Verdana" w:hAnsi="Verdana"/>
          <w:sz w:val="20"/>
          <w:szCs w:val="20"/>
        </w:rPr>
      </w:pPr>
      <w:r>
        <w:rPr>
          <w:rFonts w:ascii="Verdana" w:hAnsi="Verdana" w:cs="Arial"/>
          <w:b/>
          <w:bCs/>
          <w:color w:val="000000"/>
          <w:sz w:val="20"/>
          <w:szCs w:val="20"/>
        </w:rPr>
        <w:t>ID CIDA</w:t>
      </w:r>
      <w:r>
        <w:rPr>
          <w:rFonts w:ascii="Verdana" w:hAnsi="Verdana"/>
          <w:b/>
          <w:bCs/>
          <w:sz w:val="20"/>
          <w:szCs w:val="20"/>
        </w:rPr>
        <w:t xml:space="preserve">DES: </w:t>
      </w:r>
    </w:p>
    <w:p w14:paraId="058A8FC2" w14:textId="77777777" w:rsidR="00216707" w:rsidRDefault="00216707">
      <w:pPr>
        <w:spacing w:before="57" w:after="57"/>
        <w:rPr>
          <w:rFonts w:ascii="Verdana" w:hAnsi="Verdana" w:cs="Arial"/>
          <w:color w:val="000000"/>
          <w:sz w:val="20"/>
          <w:szCs w:val="20"/>
        </w:rPr>
      </w:pPr>
    </w:p>
    <w:p w14:paraId="2FB9AE9D" w14:textId="77777777" w:rsidR="00216707" w:rsidRDefault="00000000">
      <w:pPr>
        <w:pStyle w:val="Nivel01"/>
        <w:numPr>
          <w:ilvl w:val="0"/>
          <w:numId w:val="2"/>
        </w:numPr>
        <w:spacing w:before="57" w:after="57"/>
        <w:ind w:left="0" w:firstLine="0"/>
        <w:rPr>
          <w:rFonts w:ascii="Verdana" w:hAnsi="Verdana"/>
        </w:rPr>
      </w:pPr>
      <w:r>
        <w:rPr>
          <w:rFonts w:ascii="Verdana" w:hAnsi="Verdana" w:cs="Arial"/>
        </w:rPr>
        <w:t>DO OBJETO</w:t>
      </w:r>
    </w:p>
    <w:p w14:paraId="016C8C2A" w14:textId="77777777" w:rsidR="00216707" w:rsidRDefault="00000000">
      <w:pPr>
        <w:pStyle w:val="PargrafodaLista"/>
        <w:spacing w:before="57" w:after="57"/>
        <w:ind w:left="0"/>
        <w:jc w:val="both"/>
        <w:rPr>
          <w:rFonts w:ascii="Verdana" w:hAnsi="Verdana"/>
          <w:sz w:val="20"/>
          <w:szCs w:val="20"/>
        </w:rPr>
      </w:pPr>
      <w:r>
        <w:rPr>
          <w:rFonts w:ascii="Verdana" w:hAnsi="Verdana" w:cs="Arial"/>
          <w:color w:val="000000"/>
          <w:sz w:val="20"/>
          <w:szCs w:val="20"/>
        </w:rPr>
        <w:t xml:space="preserve">1.1 O objeto da presente licitação é a </w:t>
      </w:r>
      <w:r>
        <w:rPr>
          <w:rFonts w:ascii="Verdana" w:eastAsia="Arial" w:hAnsi="Verdana" w:cs="Arial"/>
          <w:sz w:val="20"/>
          <w:szCs w:val="20"/>
        </w:rPr>
        <w:t xml:space="preserve">Contratação de </w:t>
      </w:r>
      <w:r>
        <w:rPr>
          <w:rFonts w:ascii="Verdana" w:hAnsi="Verdana" w:cs="Arial"/>
          <w:sz w:val="20"/>
          <w:szCs w:val="20"/>
        </w:rPr>
        <w:t>empresa especializada para prestação de serviços pintura da quadra da EMEFTI Bem Viver</w:t>
      </w:r>
      <w:r>
        <w:rPr>
          <w:rFonts w:ascii="Verdana" w:eastAsia="Times New Roman" w:hAnsi="Verdana" w:cs="Times New Roman"/>
          <w:bCs/>
          <w:iCs/>
          <w:spacing w:val="-5"/>
          <w:sz w:val="20"/>
          <w:szCs w:val="20"/>
        </w:rPr>
        <w:t>, de acordo com fornecimento de material, locomoção e mão de obra necessária, em atendimento as necessidades da unidade escolar pertencente a Secretaria Municipal de Educação</w:t>
      </w:r>
      <w:r>
        <w:rPr>
          <w:rFonts w:ascii="Verdana" w:eastAsia="Batang;바탕" w:hAnsi="Verdana" w:cs="Arial"/>
          <w:bCs/>
          <w:iCs/>
          <w:color w:val="000000"/>
          <w:spacing w:val="-5"/>
          <w:sz w:val="20"/>
          <w:szCs w:val="20"/>
        </w:rPr>
        <w:t>, neste município,</w:t>
      </w:r>
      <w:r>
        <w:rPr>
          <w:rFonts w:ascii="Verdana" w:hAnsi="Verdana"/>
          <w:iCs/>
          <w:sz w:val="20"/>
          <w:szCs w:val="20"/>
        </w:rPr>
        <w:t xml:space="preserve"> </w:t>
      </w:r>
      <w:r>
        <w:rPr>
          <w:rFonts w:ascii="Verdana" w:eastAsia="Batang;바탕" w:hAnsi="Verdana" w:cs="Arial"/>
          <w:color w:val="000000"/>
          <w:kern w:val="2"/>
          <w:sz w:val="20"/>
          <w:szCs w:val="20"/>
          <w:lang w:eastAsia="en-US" w:bidi="pt-BR"/>
        </w:rPr>
        <w:t>conforme c</w:t>
      </w:r>
      <w:r>
        <w:rPr>
          <w:rFonts w:ascii="Verdana" w:hAnsi="Verdana" w:cs="Arial"/>
          <w:sz w:val="20"/>
          <w:szCs w:val="20"/>
        </w:rPr>
        <w:t>ondições, quantidades e exigências estabelecidas neste Edital e seus anexos.</w:t>
      </w:r>
    </w:p>
    <w:p w14:paraId="3C49D38A" w14:textId="77777777" w:rsidR="00216707" w:rsidRDefault="00000000">
      <w:pPr>
        <w:spacing w:before="57" w:after="57"/>
        <w:jc w:val="both"/>
        <w:rPr>
          <w:rFonts w:ascii="Verdana" w:hAnsi="Verdana"/>
          <w:sz w:val="20"/>
          <w:szCs w:val="20"/>
        </w:rPr>
      </w:pPr>
      <w:r>
        <w:rPr>
          <w:rFonts w:ascii="Verdana" w:hAnsi="Verdana" w:cs="Arial"/>
          <w:iCs/>
          <w:color w:val="000000" w:themeColor="text1"/>
          <w:sz w:val="20"/>
          <w:szCs w:val="20"/>
        </w:rPr>
        <w:t>1.2 O critério de julgamento adotado será o menor preço global, observadas as exigências contidas neste Edital e seus Anexos quanto às especificações do objeto.</w:t>
      </w:r>
    </w:p>
    <w:p w14:paraId="77453C62" w14:textId="77777777" w:rsidR="00216707" w:rsidRDefault="00000000">
      <w:pPr>
        <w:spacing w:before="57" w:after="57" w:line="276" w:lineRule="auto"/>
        <w:jc w:val="both"/>
        <w:rPr>
          <w:rFonts w:ascii="Verdana" w:hAnsi="Verdana" w:cs="Arial"/>
          <w:iCs/>
          <w:color w:val="000000" w:themeColor="text1"/>
          <w:sz w:val="20"/>
          <w:szCs w:val="20"/>
          <w:shd w:val="clear" w:color="auto" w:fill="FFFF00"/>
        </w:rPr>
      </w:pPr>
      <w:r>
        <w:rPr>
          <w:rFonts w:ascii="Verdana" w:eastAsia="Batang;바탕" w:hAnsi="Verdana" w:cs="Arial"/>
          <w:iCs/>
          <w:color w:val="000000" w:themeColor="text1"/>
          <w:sz w:val="20"/>
          <w:szCs w:val="20"/>
        </w:rPr>
        <w:t xml:space="preserve">1.3. </w:t>
      </w:r>
      <w:r>
        <w:rPr>
          <w:rFonts w:ascii="Verdana" w:eastAsia="Batang;바탕" w:hAnsi="Verdana" w:cs="Arial"/>
          <w:iCs/>
          <w:color w:val="000000" w:themeColor="text1"/>
          <w:sz w:val="20"/>
          <w:szCs w:val="20"/>
          <w:shd w:val="clear" w:color="auto" w:fill="FFFF00"/>
        </w:rPr>
        <w:t xml:space="preserve">A licitação ocorrerá com exclusividade para microempresas ou empresas de pequeno porte, visto que seus valores estimados se encontram dentro do limite de exclusividade previsto, ou então ter havido reserva de cota de exclusividade, tudo conforme, incisos I e III do art. 48 da Lei 123/2006 consolidada. </w:t>
      </w:r>
    </w:p>
    <w:p w14:paraId="362A6C72" w14:textId="77777777" w:rsidR="00216707" w:rsidRDefault="00216707">
      <w:pPr>
        <w:spacing w:before="57" w:after="57"/>
        <w:jc w:val="both"/>
        <w:rPr>
          <w:rFonts w:ascii="Verdana" w:hAnsi="Verdana"/>
          <w:sz w:val="20"/>
          <w:szCs w:val="20"/>
        </w:rPr>
      </w:pPr>
    </w:p>
    <w:p w14:paraId="148F1A2C" w14:textId="77777777" w:rsidR="00216707" w:rsidRDefault="00000000">
      <w:pPr>
        <w:pStyle w:val="Nivel01"/>
        <w:numPr>
          <w:ilvl w:val="0"/>
          <w:numId w:val="2"/>
        </w:numPr>
        <w:spacing w:before="113" w:after="113"/>
        <w:ind w:left="0" w:firstLine="0"/>
      </w:pPr>
      <w:r>
        <w:rPr>
          <w:rFonts w:ascii="Verdana" w:hAnsi="Verdana" w:cs="Arial"/>
        </w:rPr>
        <w:t xml:space="preserve">DOS RECURSOS ORÇAMENTÁRIOS </w:t>
      </w:r>
    </w:p>
    <w:p w14:paraId="50EBCBC5" w14:textId="77777777" w:rsidR="00216707" w:rsidRDefault="00000000">
      <w:pPr>
        <w:spacing w:before="113" w:after="113"/>
        <w:jc w:val="both"/>
      </w:pPr>
      <w:r>
        <w:rPr>
          <w:rFonts w:ascii="Verdana" w:hAnsi="Verdana" w:cs="Arial"/>
          <w:color w:val="000000"/>
          <w:sz w:val="20"/>
          <w:szCs w:val="20"/>
        </w:rPr>
        <w:t>2.1 As despesas decorrentes da presente contratação correrão à conta de recursos específicos consignados no Orçamento Municipal deste exercício, na dotação abaixo discriminada:</w:t>
      </w:r>
    </w:p>
    <w:p w14:paraId="00F530D8" w14:textId="77777777" w:rsidR="00216707" w:rsidRDefault="00000000">
      <w:pPr>
        <w:pStyle w:val="Corpodetexto"/>
        <w:spacing w:before="26" w:after="0"/>
        <w:jc w:val="both"/>
        <w:rPr>
          <w:rFonts w:ascii="Verdana" w:hAnsi="Verdana"/>
          <w:sz w:val="20"/>
          <w:szCs w:val="20"/>
        </w:rPr>
      </w:pPr>
      <w:r>
        <w:rPr>
          <w:rFonts w:ascii="Verdana" w:hAnsi="Verdana"/>
          <w:sz w:val="20"/>
          <w:szCs w:val="20"/>
        </w:rPr>
        <w:t>Órgão: Prefeitura de São Gabriel da Palha/ES – Fundo Municipal de Educação.</w:t>
      </w:r>
    </w:p>
    <w:p w14:paraId="595F6DA3" w14:textId="77777777" w:rsidR="00216707" w:rsidRDefault="00000000">
      <w:pPr>
        <w:pStyle w:val="Corpodetexto"/>
        <w:spacing w:before="26" w:after="0"/>
        <w:jc w:val="both"/>
        <w:rPr>
          <w:rFonts w:ascii="Verdana" w:hAnsi="Verdana"/>
          <w:sz w:val="20"/>
          <w:szCs w:val="20"/>
        </w:rPr>
      </w:pPr>
      <w:r>
        <w:rPr>
          <w:rFonts w:ascii="Verdana" w:hAnsi="Verdana" w:cs="Arial"/>
          <w:color w:val="000000"/>
          <w:sz w:val="20"/>
          <w:szCs w:val="20"/>
        </w:rPr>
        <w:t xml:space="preserve">Ficha: </w:t>
      </w:r>
      <w:r>
        <w:rPr>
          <w:rFonts w:ascii="Verdana" w:hAnsi="Verdana"/>
          <w:sz w:val="20"/>
          <w:szCs w:val="20"/>
        </w:rPr>
        <w:t>00619-154000300000</w:t>
      </w:r>
      <w:r>
        <w:rPr>
          <w:rFonts w:ascii="Verdana" w:hAnsi="Verdana" w:cs="Arial"/>
          <w:color w:val="000000"/>
          <w:sz w:val="20"/>
          <w:szCs w:val="20"/>
        </w:rPr>
        <w:t xml:space="preserve"> – </w:t>
      </w:r>
      <w:r>
        <w:rPr>
          <w:rFonts w:ascii="Verdana" w:hAnsi="Verdana"/>
          <w:sz w:val="20"/>
          <w:szCs w:val="20"/>
        </w:rPr>
        <w:t>R$</w:t>
      </w:r>
      <w:r>
        <w:rPr>
          <w:rFonts w:ascii="Verdana" w:hAnsi="Verdana"/>
          <w:color w:val="000000"/>
          <w:sz w:val="20"/>
          <w:szCs w:val="20"/>
        </w:rPr>
        <w:t xml:space="preserve"> 79.911,01 (setenta e nove mil novecentos e onze reais e um centavo).</w:t>
      </w:r>
    </w:p>
    <w:p w14:paraId="3CFDF5A3" w14:textId="77777777" w:rsidR="00216707" w:rsidRDefault="00216707">
      <w:pPr>
        <w:pStyle w:val="Nivel01"/>
        <w:spacing w:before="57" w:after="57"/>
        <w:rPr>
          <w:rFonts w:ascii="Verdana" w:hAnsi="Verdana"/>
        </w:rPr>
      </w:pPr>
    </w:p>
    <w:p w14:paraId="75C530F9" w14:textId="77777777" w:rsidR="00216707" w:rsidRDefault="00000000">
      <w:pPr>
        <w:pStyle w:val="Nivel01"/>
        <w:numPr>
          <w:ilvl w:val="0"/>
          <w:numId w:val="2"/>
        </w:numPr>
        <w:spacing w:before="57" w:after="57"/>
        <w:ind w:left="0" w:firstLine="0"/>
        <w:rPr>
          <w:rFonts w:ascii="Verdana" w:hAnsi="Verdana"/>
        </w:rPr>
      </w:pPr>
      <w:r>
        <w:rPr>
          <w:rFonts w:ascii="Verdana" w:hAnsi="Verdana" w:cs="Arial"/>
        </w:rPr>
        <w:t>DO CREDENCIAMENTO</w:t>
      </w:r>
    </w:p>
    <w:p w14:paraId="28F4BA98" w14:textId="77777777" w:rsidR="00216707" w:rsidRDefault="00000000">
      <w:pPr>
        <w:pStyle w:val="Nivel01"/>
        <w:spacing w:before="57" w:after="57"/>
      </w:pPr>
      <w:r>
        <w:rPr>
          <w:rFonts w:ascii="Verdana" w:hAnsi="Verdana"/>
          <w:b w:val="0"/>
          <w:bCs w:val="0"/>
        </w:rPr>
        <w:t>3.1 Os licitantes ou seus representantes legais deverão estar previamente cadastrados junto ao provedor do sistema eletrônico, no prazo mínimo de 24 (vinte e quatro) horas antes da data de realização do pregão.</w:t>
      </w:r>
    </w:p>
    <w:p w14:paraId="4FA70FB1" w14:textId="77777777" w:rsidR="00216707" w:rsidRDefault="00000000">
      <w:pPr>
        <w:pStyle w:val="Default"/>
        <w:spacing w:before="113" w:after="113"/>
        <w:ind w:right="113"/>
        <w:jc w:val="both"/>
      </w:pPr>
      <w:r>
        <w:rPr>
          <w:rFonts w:ascii="Verdana" w:hAnsi="Verdana" w:cs="Times New Roman"/>
          <w:sz w:val="20"/>
          <w:szCs w:val="20"/>
          <w:lang w:eastAsia="pt-BR"/>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14:paraId="5711D529" w14:textId="77777777" w:rsidR="00216707" w:rsidRDefault="00000000">
      <w:pPr>
        <w:pStyle w:val="PargrafodaLista"/>
        <w:tabs>
          <w:tab w:val="left" w:pos="582"/>
        </w:tabs>
        <w:spacing w:line="276" w:lineRule="auto"/>
        <w:ind w:left="0"/>
        <w:jc w:val="both"/>
      </w:pPr>
      <w:r>
        <w:rPr>
          <w:rFonts w:ascii="Verdana" w:hAnsi="Verdana"/>
          <w:sz w:val="20"/>
          <w:szCs w:val="20"/>
        </w:rPr>
        <w:t>3.3 É de exclusiva responsabilidade do usuário o sigilo da senha, bem como seu uso em qualquer transação efetuada.</w:t>
      </w:r>
    </w:p>
    <w:p w14:paraId="622B7A42" w14:textId="77777777" w:rsidR="00216707" w:rsidRDefault="00000000">
      <w:pPr>
        <w:pStyle w:val="PargrafodaLista"/>
        <w:tabs>
          <w:tab w:val="left" w:pos="600"/>
          <w:tab w:val="left" w:pos="9194"/>
        </w:tabs>
        <w:spacing w:line="276" w:lineRule="auto"/>
        <w:ind w:left="0"/>
        <w:jc w:val="both"/>
      </w:pPr>
      <w:r>
        <w:rPr>
          <w:rFonts w:ascii="Verdana" w:hAnsi="Verdana"/>
          <w:sz w:val="20"/>
          <w:szCs w:val="20"/>
        </w:rPr>
        <w:t>3.4 O credenciamento do licitante e de seu representante legal junto ao sistema eletrônico implica na responsabilização pelos atos praticados, devendo ser indicada pessoa com capacidade técnica para realização das transações inerentes ao certame.</w:t>
      </w:r>
    </w:p>
    <w:p w14:paraId="38FE1330" w14:textId="77777777" w:rsidR="00216707" w:rsidRDefault="00000000">
      <w:pPr>
        <w:pStyle w:val="PargrafodaLista"/>
        <w:tabs>
          <w:tab w:val="left" w:pos="646"/>
        </w:tabs>
        <w:spacing w:line="276" w:lineRule="auto"/>
        <w:ind w:left="0"/>
        <w:jc w:val="both"/>
      </w:pPr>
      <w:r>
        <w:rPr>
          <w:rFonts w:ascii="Verdana" w:hAnsi="Verdana" w:cs="Arial"/>
          <w:bCs/>
          <w:iCs/>
          <w:sz w:val="20"/>
          <w:szCs w:val="20"/>
        </w:rPr>
        <w:lastRenderedPageBreak/>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14:paraId="0632F0C8" w14:textId="77777777" w:rsidR="00216707" w:rsidRDefault="00000000">
      <w:pPr>
        <w:pStyle w:val="PargrafodaLista"/>
        <w:tabs>
          <w:tab w:val="left" w:pos="646"/>
        </w:tabs>
        <w:spacing w:line="276" w:lineRule="auto"/>
        <w:ind w:left="0"/>
        <w:jc w:val="both"/>
      </w:pPr>
      <w:r>
        <w:rPr>
          <w:rFonts w:ascii="Verdana" w:hAnsi="Verdana" w:cs="Arial"/>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B4BE20D" w14:textId="77777777" w:rsidR="00216707" w:rsidRDefault="00216707">
      <w:pPr>
        <w:pStyle w:val="Default"/>
        <w:spacing w:before="113" w:after="113"/>
        <w:ind w:right="113"/>
        <w:jc w:val="both"/>
        <w:rPr>
          <w:rFonts w:ascii="Verdana" w:hAnsi="Verdana"/>
          <w:sz w:val="20"/>
          <w:szCs w:val="20"/>
        </w:rPr>
      </w:pPr>
    </w:p>
    <w:p w14:paraId="592BEBCE" w14:textId="77777777" w:rsidR="00216707" w:rsidRDefault="00000000">
      <w:pPr>
        <w:pStyle w:val="Nivel01"/>
        <w:numPr>
          <w:ilvl w:val="0"/>
          <w:numId w:val="2"/>
        </w:numPr>
        <w:spacing w:before="57" w:after="57"/>
        <w:ind w:left="0" w:firstLine="0"/>
        <w:rPr>
          <w:rFonts w:ascii="Verdana" w:hAnsi="Verdana"/>
        </w:rPr>
      </w:pPr>
      <w:r>
        <w:rPr>
          <w:rFonts w:ascii="Verdana" w:hAnsi="Verdana" w:cs="Arial"/>
        </w:rPr>
        <w:t>DA PARTICIPAÇÃO NO PREGÃO.</w:t>
      </w:r>
    </w:p>
    <w:p w14:paraId="05022B03" w14:textId="77777777" w:rsidR="00216707" w:rsidRDefault="00000000">
      <w:pPr>
        <w:spacing w:before="57" w:after="57"/>
        <w:jc w:val="both"/>
        <w:rPr>
          <w:rFonts w:ascii="Verdana" w:hAnsi="Verdana"/>
          <w:sz w:val="20"/>
          <w:szCs w:val="20"/>
        </w:rPr>
      </w:pPr>
      <w:r>
        <w:rPr>
          <w:rFonts w:ascii="Verdana" w:hAnsi="Verdana" w:cs="Arial"/>
          <w:bCs/>
          <w:color w:val="000000"/>
          <w:sz w:val="20"/>
          <w:szCs w:val="20"/>
        </w:rPr>
        <w:t xml:space="preserve">4.1 </w:t>
      </w:r>
      <w:r>
        <w:rPr>
          <w:rFonts w:ascii="Verdana" w:hAnsi="Verdana" w:cs="Arial"/>
          <w:bCs/>
          <w:iCs/>
          <w:color w:val="000000"/>
          <w:sz w:val="20"/>
          <w:szCs w:val="20"/>
        </w:rPr>
        <w:t>Poderão participar da licitação</w:t>
      </w:r>
      <w:r>
        <w:rPr>
          <w:rFonts w:ascii="Verdana" w:hAnsi="Verdana" w:cs="Arial"/>
          <w:b/>
          <w:bCs/>
          <w:iCs/>
          <w:color w:val="000000"/>
          <w:sz w:val="20"/>
          <w:szCs w:val="20"/>
        </w:rPr>
        <w:t xml:space="preserve"> </w:t>
      </w:r>
      <w:r>
        <w:rPr>
          <w:rFonts w:ascii="Verdana" w:hAnsi="Verdana" w:cs="Arial"/>
          <w:bCs/>
          <w:iCs/>
          <w:color w:val="000000"/>
          <w:sz w:val="20"/>
          <w:szCs w:val="20"/>
        </w:rPr>
        <w:t>as empresas interessadas</w:t>
      </w:r>
      <w:r>
        <w:rPr>
          <w:rFonts w:ascii="Verdana" w:hAnsi="Verdana" w:cs="Arial"/>
          <w:bCs/>
          <w:color w:val="000000"/>
          <w:sz w:val="20"/>
          <w:szCs w:val="20"/>
        </w:rPr>
        <w:t>,</w:t>
      </w:r>
      <w:r>
        <w:rPr>
          <w:rFonts w:ascii="Verdana" w:hAnsi="Verdana" w:cs="Arial"/>
          <w:b/>
          <w:bCs/>
          <w:i/>
          <w:color w:val="000000"/>
          <w:sz w:val="20"/>
          <w:szCs w:val="20"/>
        </w:rPr>
        <w:t xml:space="preserve"> </w:t>
      </w:r>
      <w:r>
        <w:rPr>
          <w:rFonts w:ascii="Verdana" w:hAnsi="Verdana" w:cs="Arial"/>
          <w:bCs/>
          <w:iCs/>
          <w:color w:val="000000"/>
          <w:sz w:val="20"/>
          <w:szCs w:val="20"/>
        </w:rPr>
        <w:t xml:space="preserve">pertencentes ao ramo de atividade relacionado ao objeto da licitação e que estiverem previamente credenciadas perante o sistema eletrônico provido pelo Portal de Compras Públicas, por meio do sítio </w:t>
      </w:r>
      <w:hyperlink r:id="rId9">
        <w:r>
          <w:rPr>
            <w:rStyle w:val="Hyperlink"/>
            <w:rFonts w:ascii="Verdana" w:hAnsi="Verdana" w:cs="Arial"/>
            <w:b/>
            <w:bCs/>
            <w:i/>
            <w:iCs/>
            <w:sz w:val="20"/>
            <w:szCs w:val="20"/>
          </w:rPr>
          <w:t>www.portaldecompraspublicas.com.br</w:t>
        </w:r>
      </w:hyperlink>
      <w:r>
        <w:rPr>
          <w:rStyle w:val="InternetLink"/>
          <w:rFonts w:ascii="Verdana" w:hAnsi="Verdana" w:cs="Arial"/>
          <w:b/>
          <w:bCs/>
          <w:iCs/>
          <w:sz w:val="20"/>
          <w:szCs w:val="20"/>
        </w:rPr>
        <w:t>.</w:t>
      </w:r>
    </w:p>
    <w:p w14:paraId="3F38B827" w14:textId="77777777" w:rsidR="00216707" w:rsidRDefault="00000000">
      <w:pPr>
        <w:spacing w:before="57" w:after="57" w:line="276" w:lineRule="auto"/>
        <w:jc w:val="both"/>
        <w:rPr>
          <w:rFonts w:ascii="Verdana" w:hAnsi="Verdana"/>
          <w:sz w:val="20"/>
          <w:szCs w:val="20"/>
        </w:rPr>
      </w:pPr>
      <w:r>
        <w:rPr>
          <w:rFonts w:ascii="Verdana" w:hAnsi="Verdana" w:cs="Arial"/>
          <w:bCs/>
          <w:iCs/>
          <w:color w:val="000000"/>
          <w:sz w:val="20"/>
          <w:szCs w:val="20"/>
        </w:rPr>
        <w:t xml:space="preserve">4.2 </w:t>
      </w:r>
      <w:r>
        <w:rPr>
          <w:rFonts w:ascii="Verdana" w:hAnsi="Verdana" w:cs="Arial"/>
          <w:b/>
          <w:bCs/>
          <w:iCs/>
          <w:color w:val="000000"/>
          <w:sz w:val="20"/>
          <w:szCs w:val="20"/>
          <w:shd w:val="clear" w:color="auto" w:fill="FFFF00"/>
        </w:rPr>
        <w:t>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7DFD947E" w14:textId="77777777" w:rsidR="00216707" w:rsidRDefault="00000000">
      <w:pPr>
        <w:spacing w:before="57" w:after="57" w:line="276" w:lineRule="auto"/>
        <w:jc w:val="both"/>
        <w:rPr>
          <w:rFonts w:ascii="Verdana" w:hAnsi="Verdana"/>
          <w:sz w:val="20"/>
          <w:szCs w:val="20"/>
        </w:rPr>
      </w:pPr>
      <w:r>
        <w:rPr>
          <w:rFonts w:ascii="Verdana" w:hAnsi="Verdana" w:cs="Arial"/>
          <w:bCs/>
          <w:iCs/>
          <w:color w:val="000000"/>
          <w:sz w:val="20"/>
          <w:szCs w:val="20"/>
        </w:rPr>
        <w:t>4.2.1</w:t>
      </w:r>
      <w:r>
        <w:rPr>
          <w:rFonts w:ascii="Verdana" w:hAnsi="Verdana" w:cs="Arial"/>
          <w:b/>
          <w:bCs/>
          <w:iCs/>
          <w:color w:val="000000"/>
          <w:sz w:val="20"/>
          <w:szCs w:val="20"/>
        </w:rPr>
        <w:t xml:space="preserve"> </w:t>
      </w:r>
      <w:r>
        <w:rPr>
          <w:rFonts w:ascii="Verdana" w:hAnsi="Verdana" w:cs="Arial"/>
          <w:iCs/>
          <w:color w:val="000000"/>
          <w:sz w:val="20"/>
          <w:szCs w:val="20"/>
        </w:rPr>
        <w:t>Para fazer jus aos benefícios concedidos pela lei complementar 123/2006 consolidada, a empresa que assim se enquadrar deverá assinalar no sistema responsável pelo gerenciamento do presente pregão, no campo específico lá contido, conforme item 4.4.1 deste edital.</w:t>
      </w:r>
    </w:p>
    <w:p w14:paraId="0436AE4C" w14:textId="77777777" w:rsidR="00216707" w:rsidRDefault="00000000">
      <w:pPr>
        <w:spacing w:before="57" w:after="57" w:line="276" w:lineRule="auto"/>
        <w:jc w:val="both"/>
        <w:rPr>
          <w:rFonts w:ascii="Verdana" w:hAnsi="Verdana"/>
          <w:sz w:val="20"/>
          <w:szCs w:val="20"/>
        </w:rPr>
      </w:pPr>
      <w:r>
        <w:rPr>
          <w:rFonts w:ascii="Verdana" w:hAnsi="Verdana" w:cs="Arial"/>
          <w:iCs/>
          <w:color w:val="000000"/>
          <w:sz w:val="20"/>
          <w:szCs w:val="20"/>
        </w:rPr>
        <w:t xml:space="preserve">4.2.2 A empresa que se favorecer dos benefícios concedidos às microempresas ou empresas de pequeno porte, conforme previsto neste edital, deverá, junto à sua documentação de habilitação, apresentar </w:t>
      </w:r>
      <w:r>
        <w:rPr>
          <w:rFonts w:ascii="Verdana" w:hAnsi="Verdana" w:cs="Arial"/>
          <w:b/>
          <w:sz w:val="20"/>
          <w:szCs w:val="20"/>
        </w:rPr>
        <w:t xml:space="preserve">todas as certidões relativas a regularidade fiscal, mesmo que contenham alguma restrição, e ainda, </w:t>
      </w:r>
      <w:r>
        <w:rPr>
          <w:rFonts w:ascii="Verdana" w:hAnsi="Verdana" w:cs="Arial"/>
          <w:b/>
          <w:bCs/>
          <w:sz w:val="20"/>
          <w:szCs w:val="20"/>
        </w:rPr>
        <w:t>a certidão expedida pela Junta Comercial da região sede da empresa,</w:t>
      </w:r>
      <w:r>
        <w:rPr>
          <w:rFonts w:ascii="Verdana" w:hAnsi="Verdana" w:cs="Arial"/>
          <w:sz w:val="20"/>
          <w:szCs w:val="20"/>
        </w:rPr>
        <w:t xml:space="preserve"> demonstrando a situação de enquadramento, emitida a partir do ano de </w:t>
      </w:r>
      <w:r>
        <w:rPr>
          <w:rFonts w:ascii="Verdana" w:hAnsi="Verdana" w:cs="Arial"/>
          <w:b/>
          <w:color w:val="FF0000"/>
          <w:sz w:val="20"/>
          <w:szCs w:val="20"/>
        </w:rPr>
        <w:t xml:space="preserve">2024, </w:t>
      </w:r>
      <w:r>
        <w:rPr>
          <w:rFonts w:ascii="Verdana" w:hAnsi="Verdana" w:cs="Arial"/>
          <w:sz w:val="20"/>
          <w:szCs w:val="20"/>
        </w:rPr>
        <w:t>sob pena de perda do direito de gozo dos referidos benefícios</w:t>
      </w:r>
      <w:r>
        <w:rPr>
          <w:rFonts w:ascii="Verdana" w:hAnsi="Verdana" w:cs="Arial"/>
          <w:bCs/>
          <w:sz w:val="20"/>
          <w:szCs w:val="20"/>
        </w:rPr>
        <w:t>.</w:t>
      </w:r>
    </w:p>
    <w:p w14:paraId="40C94B4A" w14:textId="77777777" w:rsidR="00216707" w:rsidRDefault="00000000">
      <w:pPr>
        <w:snapToGrid w:val="0"/>
        <w:spacing w:before="57" w:after="57"/>
        <w:jc w:val="both"/>
        <w:rPr>
          <w:rFonts w:ascii="Verdana" w:hAnsi="Verdana"/>
          <w:sz w:val="20"/>
          <w:szCs w:val="20"/>
        </w:rPr>
      </w:pPr>
      <w:r>
        <w:rPr>
          <w:rFonts w:ascii="Verdana" w:hAnsi="Verdana" w:cs="Arial"/>
          <w:bCs/>
          <w:color w:val="000000"/>
          <w:sz w:val="20"/>
          <w:szCs w:val="20"/>
        </w:rPr>
        <w:t>4.3 Não poderão participar desta licitação os interessados:</w:t>
      </w:r>
    </w:p>
    <w:p w14:paraId="055A19C6" w14:textId="77777777" w:rsidR="00216707" w:rsidRDefault="00000000">
      <w:pPr>
        <w:tabs>
          <w:tab w:val="left" w:pos="1440"/>
        </w:tabs>
        <w:snapToGrid w:val="0"/>
        <w:spacing w:before="57" w:after="57"/>
        <w:jc w:val="both"/>
        <w:rPr>
          <w:rFonts w:ascii="Verdana" w:hAnsi="Verdana"/>
          <w:sz w:val="20"/>
          <w:szCs w:val="20"/>
        </w:rPr>
      </w:pPr>
      <w:r>
        <w:rPr>
          <w:rFonts w:ascii="Verdana" w:hAnsi="Verdana" w:cs="Arial"/>
          <w:bCs/>
          <w:sz w:val="20"/>
          <w:szCs w:val="20"/>
        </w:rPr>
        <w:t>4.3.1 Proibidos de participar de licitações e celebrar contratos administrativos, na forma da legislação vigente;</w:t>
      </w:r>
    </w:p>
    <w:p w14:paraId="6C9B63C5" w14:textId="77777777" w:rsidR="00216707" w:rsidRDefault="00000000">
      <w:pPr>
        <w:tabs>
          <w:tab w:val="left" w:pos="1440"/>
        </w:tabs>
        <w:snapToGrid w:val="0"/>
        <w:spacing w:before="57" w:after="57"/>
        <w:jc w:val="both"/>
      </w:pPr>
      <w:r>
        <w:rPr>
          <w:rFonts w:ascii="Verdana" w:hAnsi="Verdana" w:cs="Arial"/>
          <w:bCs/>
          <w:sz w:val="20"/>
          <w:szCs w:val="20"/>
        </w:rPr>
        <w:t>4.3.2 Que não atendam às condições deste Edital e seu(s) anexo(s);</w:t>
      </w:r>
    </w:p>
    <w:p w14:paraId="204F682A" w14:textId="77777777" w:rsidR="00216707" w:rsidRDefault="00000000">
      <w:pPr>
        <w:tabs>
          <w:tab w:val="left" w:pos="1440"/>
        </w:tabs>
        <w:snapToGrid w:val="0"/>
        <w:spacing w:before="57" w:after="57"/>
        <w:jc w:val="both"/>
      </w:pPr>
      <w:r>
        <w:rPr>
          <w:rFonts w:ascii="Verdana" w:hAnsi="Verdana" w:cs="Arial"/>
          <w:bCs/>
          <w:color w:val="000000"/>
          <w:sz w:val="20"/>
          <w:szCs w:val="20"/>
        </w:rPr>
        <w:t>4.3.3 A</w:t>
      </w:r>
      <w:bookmarkStart w:id="1" w:name="_Ref114659912"/>
      <w:r>
        <w:rPr>
          <w:rFonts w:ascii="Verdana" w:hAnsi="Verdana" w:cs="Arial"/>
          <w:bCs/>
          <w:color w:val="000000"/>
          <w:sz w:val="20"/>
          <w:szCs w:val="20"/>
        </w:rPr>
        <w:t>utor do anteprojeto, do projeto básico ou do projeto executivo, pessoa física ou jurídica, quando a licitação versar sobre serviços ou fornecimento de bens a ele relacionados;</w:t>
      </w:r>
      <w:bookmarkEnd w:id="1"/>
    </w:p>
    <w:p w14:paraId="215BE6CE" w14:textId="77777777" w:rsidR="00216707" w:rsidRDefault="00000000">
      <w:pPr>
        <w:tabs>
          <w:tab w:val="left" w:pos="1440"/>
        </w:tabs>
        <w:snapToGrid w:val="0"/>
        <w:spacing w:before="57" w:after="57"/>
        <w:jc w:val="both"/>
      </w:pPr>
      <w:r>
        <w:rPr>
          <w:rFonts w:ascii="Verdana" w:eastAsia="Arial Unicode MS" w:hAnsi="Verdana" w:cs="Arial"/>
          <w:color w:val="000000"/>
          <w:sz w:val="20"/>
          <w:szCs w:val="20"/>
        </w:rPr>
        <w:t>4.3.4 E</w:t>
      </w:r>
      <w:bookmarkStart w:id="2" w:name="_Ref114659913"/>
      <w:r>
        <w:rPr>
          <w:rFonts w:ascii="Verdana" w:eastAsia="Arial Unicode MS" w:hAnsi="Verdana" w:cs="Arial"/>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2"/>
    </w:p>
    <w:p w14:paraId="5DB2349E" w14:textId="77777777" w:rsidR="00216707" w:rsidRDefault="00000000">
      <w:pPr>
        <w:tabs>
          <w:tab w:val="left" w:pos="1440"/>
        </w:tabs>
        <w:snapToGrid w:val="0"/>
        <w:spacing w:before="57" w:after="57"/>
        <w:jc w:val="both"/>
      </w:pPr>
      <w:r>
        <w:rPr>
          <w:rFonts w:ascii="Verdana" w:hAnsi="Verdana" w:cs="Arial"/>
          <w:color w:val="000000"/>
          <w:sz w:val="20"/>
          <w:szCs w:val="20"/>
        </w:rPr>
        <w:t>4.3.5 P</w:t>
      </w:r>
      <w:bookmarkStart w:id="3" w:name="_Ref113883003"/>
      <w:r>
        <w:rPr>
          <w:rFonts w:ascii="Verdana" w:hAnsi="Verdana" w:cs="Arial"/>
          <w:color w:val="000000"/>
          <w:sz w:val="20"/>
          <w:szCs w:val="20"/>
        </w:rPr>
        <w:t>essoa física ou jurídica que se encontre, ao tempo da licitação, impossibilitada de participar da licitação em decorrência de sanção que lhe foi imposta;</w:t>
      </w:r>
      <w:bookmarkEnd w:id="3"/>
    </w:p>
    <w:p w14:paraId="18996BB1" w14:textId="77777777" w:rsidR="00216707" w:rsidRDefault="00000000">
      <w:pPr>
        <w:tabs>
          <w:tab w:val="left" w:pos="1440"/>
        </w:tabs>
        <w:snapToGrid w:val="0"/>
        <w:spacing w:before="57" w:after="57"/>
        <w:jc w:val="both"/>
      </w:pPr>
      <w:r>
        <w:rPr>
          <w:rFonts w:ascii="Verdana" w:hAnsi="Verdana" w:cs="Arial"/>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50C5140E" w14:textId="77777777" w:rsidR="00216707" w:rsidRDefault="00000000">
      <w:pPr>
        <w:tabs>
          <w:tab w:val="left" w:pos="1440"/>
        </w:tabs>
        <w:snapToGrid w:val="0"/>
        <w:spacing w:before="57" w:after="57"/>
        <w:jc w:val="both"/>
      </w:pPr>
      <w:r>
        <w:rPr>
          <w:rFonts w:ascii="Verdana" w:hAnsi="Verdana" w:cs="Arial"/>
          <w:color w:val="000000"/>
          <w:sz w:val="20"/>
          <w:szCs w:val="20"/>
        </w:rPr>
        <w:t>4.3.7 E</w:t>
      </w:r>
      <w:bookmarkStart w:id="4" w:name="_Ref113883579"/>
      <w:r>
        <w:rPr>
          <w:rFonts w:ascii="Verdana" w:hAnsi="Verdana" w:cs="Arial"/>
          <w:color w:val="000000"/>
          <w:sz w:val="20"/>
          <w:szCs w:val="20"/>
        </w:rPr>
        <w:t>mpresas controladoras, controladas ou coligadas, nos termos da Lei nº 6.404, de 15 de dezembro de 1976, concorrendo entre si;</w:t>
      </w:r>
      <w:bookmarkEnd w:id="4"/>
    </w:p>
    <w:p w14:paraId="339F441D" w14:textId="77777777" w:rsidR="00216707" w:rsidRDefault="00000000">
      <w:pPr>
        <w:tabs>
          <w:tab w:val="left" w:pos="1440"/>
        </w:tabs>
        <w:snapToGrid w:val="0"/>
        <w:spacing w:before="57" w:after="57"/>
        <w:jc w:val="both"/>
      </w:pPr>
      <w:r>
        <w:rPr>
          <w:rFonts w:ascii="Verdana" w:hAnsi="Verdana" w:cs="Arial"/>
          <w:color w:val="000000"/>
          <w:sz w:val="20"/>
          <w:szCs w:val="20"/>
        </w:rPr>
        <w:t xml:space="preserve">4.3.8 Pessoa física ou jurídica que, nos 05 (cinco) anos anteriores à divulgação do edital, tenha sido condenada judicialmente, com trânsito em julgado, por exploração de trabalho infantil, por </w:t>
      </w:r>
      <w:r>
        <w:rPr>
          <w:rFonts w:ascii="Verdana" w:hAnsi="Verdana" w:cs="Arial"/>
          <w:color w:val="000000"/>
          <w:sz w:val="20"/>
          <w:szCs w:val="20"/>
        </w:rPr>
        <w:lastRenderedPageBreak/>
        <w:t>submissão de trabalhadores a condições análogas às de escravo ou por contratação de adolescentes nos casos vedados pela legislação trabalhista;</w:t>
      </w:r>
    </w:p>
    <w:p w14:paraId="0004DD03" w14:textId="77777777" w:rsidR="00216707" w:rsidRDefault="00000000">
      <w:pPr>
        <w:snapToGrid w:val="0"/>
        <w:spacing w:before="57" w:after="57"/>
        <w:jc w:val="both"/>
      </w:pPr>
      <w:r>
        <w:rPr>
          <w:rFonts w:ascii="Verdana" w:hAnsi="Verdana" w:cs="Arial"/>
          <w:color w:val="000000"/>
          <w:sz w:val="20"/>
          <w:szCs w:val="20"/>
        </w:rPr>
        <w:t>4.3.9 A</w:t>
      </w:r>
      <w:bookmarkStart w:id="5" w:name="_Ref113962336"/>
      <w:r>
        <w:rPr>
          <w:rFonts w:ascii="Verdana" w:hAnsi="Verdana" w:cs="Arial"/>
          <w:color w:val="000000"/>
          <w:sz w:val="20"/>
          <w:szCs w:val="20"/>
        </w:rPr>
        <w:t>gente público do órgão ou entidade licitante;</w:t>
      </w:r>
      <w:bookmarkEnd w:id="5"/>
    </w:p>
    <w:p w14:paraId="559F72B6" w14:textId="77777777" w:rsidR="00216707" w:rsidRDefault="00000000">
      <w:pPr>
        <w:snapToGrid w:val="0"/>
        <w:spacing w:before="57" w:after="57"/>
        <w:jc w:val="both"/>
        <w:rPr>
          <w:rFonts w:ascii="Verdana" w:hAnsi="Verdana" w:cs="Arial"/>
          <w:color w:val="000000"/>
          <w:sz w:val="20"/>
          <w:szCs w:val="20"/>
        </w:rPr>
      </w:pPr>
      <w:r>
        <w:rPr>
          <w:rFonts w:ascii="Verdana" w:hAnsi="Verdana" w:cs="Arial"/>
          <w:color w:val="000000"/>
          <w:sz w:val="20"/>
          <w:szCs w:val="20"/>
        </w:rPr>
        <w:t>4.3.10 Pessoas jurídicas reunidas em consórcio</w:t>
      </w:r>
      <w:r>
        <w:rPr>
          <w:rStyle w:val="Refdenotaderodap"/>
          <w:rFonts w:ascii="Verdana" w:hAnsi="Verdana" w:cs="Arial"/>
          <w:color w:val="000000"/>
          <w:sz w:val="20"/>
          <w:szCs w:val="20"/>
        </w:rPr>
        <w:footnoteReference w:id="1"/>
      </w:r>
      <w:r>
        <w:rPr>
          <w:rFonts w:ascii="Verdana" w:hAnsi="Verdana" w:cs="Arial"/>
          <w:color w:val="000000"/>
          <w:sz w:val="20"/>
          <w:szCs w:val="20"/>
        </w:rPr>
        <w:t>;</w:t>
      </w:r>
    </w:p>
    <w:p w14:paraId="610099EA" w14:textId="77777777" w:rsidR="00216707" w:rsidRDefault="00000000">
      <w:pPr>
        <w:snapToGrid w:val="0"/>
        <w:spacing w:before="57" w:after="57"/>
        <w:jc w:val="both"/>
      </w:pPr>
      <w:r>
        <w:rPr>
          <w:rFonts w:ascii="Verdana" w:hAnsi="Verdana" w:cs="Arial"/>
          <w:bCs/>
          <w:color w:val="000000"/>
          <w:sz w:val="20"/>
          <w:szCs w:val="20"/>
        </w:rPr>
        <w:t>4.3.11 Organizações da Sociedade Civil Interesse Público – OSCIP, atuando nessa condição;</w:t>
      </w:r>
    </w:p>
    <w:p w14:paraId="6F1D9FFD" w14:textId="77777777" w:rsidR="00216707" w:rsidRDefault="00000000">
      <w:pPr>
        <w:snapToGrid w:val="0"/>
        <w:spacing w:before="57" w:after="57"/>
        <w:jc w:val="both"/>
      </w:pPr>
      <w:r>
        <w:rPr>
          <w:rFonts w:ascii="Verdana" w:hAnsi="Verdana" w:cs="Arial"/>
          <w:bCs/>
          <w:color w:val="000000"/>
          <w:sz w:val="20"/>
          <w:szCs w:val="20"/>
        </w:rPr>
        <w:t xml:space="preserve">4.3.12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ascii="Verdana" w:hAnsi="Verdana" w:cs="Arial"/>
          <w:bCs/>
          <w:color w:val="000000"/>
          <w:sz w:val="20"/>
          <w:szCs w:val="20"/>
          <w:u w:val="none"/>
        </w:rPr>
        <w:t>§ 1º do art. 9º da Lei nº 14.133, de 2021</w:t>
      </w:r>
      <w:r>
        <w:rPr>
          <w:rFonts w:ascii="Verdana" w:hAnsi="Verdana" w:cs="Arial"/>
          <w:bCs/>
          <w:color w:val="000000"/>
          <w:sz w:val="20"/>
          <w:szCs w:val="20"/>
        </w:rPr>
        <w:t>.</w:t>
      </w:r>
    </w:p>
    <w:p w14:paraId="5E8FA206" w14:textId="77777777" w:rsidR="00216707" w:rsidRDefault="00000000">
      <w:pPr>
        <w:pStyle w:val="Nivel2"/>
        <w:numPr>
          <w:ilvl w:val="0"/>
          <w:numId w:val="0"/>
        </w:numPr>
        <w:spacing w:line="240" w:lineRule="auto"/>
      </w:pPr>
      <w:r>
        <w:rPr>
          <w:rFonts w:ascii="Verdana" w:eastAsia="Segoe UI" w:hAnsi="Verdana" w:cs="Arial"/>
          <w:bCs/>
          <w:color w:val="000000"/>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4747966C" w14:textId="77777777" w:rsidR="00216707" w:rsidRDefault="00000000">
      <w:pPr>
        <w:pStyle w:val="Nivel2"/>
        <w:numPr>
          <w:ilvl w:val="0"/>
          <w:numId w:val="0"/>
        </w:numPr>
        <w:spacing w:line="240" w:lineRule="auto"/>
        <w:rPr>
          <w:color w:val="000000"/>
        </w:rPr>
      </w:pPr>
      <w:bookmarkStart w:id="6" w:name="art14§2"/>
      <w:bookmarkEnd w:id="6"/>
      <w:r>
        <w:rPr>
          <w:rFonts w:ascii="Verdana" w:eastAsia="Segoe UI" w:hAnsi="Verdana" w:cs="Arial"/>
          <w:bCs/>
          <w:color w:val="00000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14:paraId="206289B3" w14:textId="77777777" w:rsidR="00216707" w:rsidRDefault="00000000">
      <w:pPr>
        <w:pStyle w:val="Nivel2"/>
        <w:numPr>
          <w:ilvl w:val="0"/>
          <w:numId w:val="0"/>
        </w:numPr>
        <w:spacing w:line="240" w:lineRule="auto"/>
        <w:rPr>
          <w:color w:val="000000"/>
        </w:rPr>
      </w:pPr>
      <w:bookmarkStart w:id="7" w:name="art14§3"/>
      <w:bookmarkEnd w:id="7"/>
      <w:r>
        <w:rPr>
          <w:rFonts w:ascii="Verdana" w:eastAsia="Segoe UI" w:hAnsi="Verdana" w:cs="Arial"/>
          <w:bCs/>
          <w:color w:val="000000"/>
        </w:rPr>
        <w:t>4.6 Equiparam-se aos autores do projeto as empresas integrantes do mesmo grupo econômico.</w:t>
      </w:r>
    </w:p>
    <w:p w14:paraId="7F49510B" w14:textId="77777777" w:rsidR="00216707" w:rsidRDefault="00000000">
      <w:pPr>
        <w:pStyle w:val="Nivel2"/>
        <w:numPr>
          <w:ilvl w:val="0"/>
          <w:numId w:val="0"/>
        </w:numPr>
        <w:spacing w:line="240" w:lineRule="auto"/>
        <w:rPr>
          <w:color w:val="000000"/>
        </w:rPr>
      </w:pPr>
      <w:bookmarkStart w:id="8" w:name="art14§4"/>
      <w:bookmarkEnd w:id="8"/>
      <w:r>
        <w:rPr>
          <w:rFonts w:ascii="Verdana" w:eastAsia="Segoe UI" w:hAnsi="Verdana" w:cs="Arial"/>
          <w:bCs/>
          <w:color w:val="00000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14:paraId="3AB71BF7" w14:textId="77777777" w:rsidR="00216707" w:rsidRDefault="00000000">
      <w:pPr>
        <w:pStyle w:val="Nivel2"/>
        <w:numPr>
          <w:ilvl w:val="0"/>
          <w:numId w:val="0"/>
        </w:numPr>
        <w:spacing w:line="240" w:lineRule="auto"/>
      </w:pPr>
      <w:bookmarkStart w:id="9" w:name="art14§5"/>
      <w:bookmarkEnd w:id="9"/>
      <w:r>
        <w:rPr>
          <w:rFonts w:ascii="Verdana" w:eastAsia="Segoe UI" w:hAnsi="Verdana" w:cs="Arial"/>
          <w:bCs/>
          <w:color w:val="00000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ascii="Verdana" w:eastAsia="Segoe UI" w:hAnsi="Verdana" w:cs="Arial"/>
          <w:bCs/>
          <w:color w:val="000000"/>
          <w:u w:val="none"/>
        </w:rPr>
        <w:t>Lei nº 14.133/2021</w:t>
      </w:r>
      <w:r>
        <w:rPr>
          <w:rFonts w:ascii="Verdana" w:eastAsia="Segoe UI" w:hAnsi="Verdana" w:cs="Arial"/>
          <w:bCs/>
          <w:color w:val="000000"/>
        </w:rPr>
        <w:t>.</w:t>
      </w:r>
    </w:p>
    <w:p w14:paraId="1DB8AE12" w14:textId="77777777" w:rsidR="00216707" w:rsidRDefault="00000000">
      <w:pPr>
        <w:pStyle w:val="Nivel2"/>
        <w:numPr>
          <w:ilvl w:val="0"/>
          <w:numId w:val="0"/>
        </w:numPr>
        <w:spacing w:line="240" w:lineRule="auto"/>
        <w:rPr>
          <w:color w:val="000000"/>
        </w:rPr>
      </w:pPr>
      <w:r>
        <w:rPr>
          <w:rFonts w:ascii="Verdana" w:eastAsia="Segoe UI" w:hAnsi="Verdana" w:cs="Arial"/>
          <w:bCs/>
          <w:color w:val="000000"/>
        </w:rPr>
        <w:t>4.9 A vedação de que trata o item 4.3.9 estende-se a terceiro que auxilie a condução da contratação na qualidade de integrante de equipe de apoio, profissional especializado ou funcionário ou representante de empresa que preste assessoria técnica.</w:t>
      </w:r>
    </w:p>
    <w:p w14:paraId="50FAAC20" w14:textId="77777777" w:rsidR="00216707" w:rsidRDefault="00216707">
      <w:pPr>
        <w:pStyle w:val="Nivel2"/>
        <w:numPr>
          <w:ilvl w:val="0"/>
          <w:numId w:val="0"/>
        </w:numPr>
        <w:spacing w:line="240" w:lineRule="auto"/>
        <w:rPr>
          <w:rFonts w:ascii="Verdana" w:eastAsia="Segoe UI" w:hAnsi="Verdana" w:cs="Arial"/>
          <w:bCs/>
          <w:color w:val="000000"/>
        </w:rPr>
      </w:pPr>
    </w:p>
    <w:p w14:paraId="3BAA1B52" w14:textId="77777777" w:rsidR="00216707" w:rsidRDefault="00000000">
      <w:pPr>
        <w:pStyle w:val="Nivel01"/>
        <w:numPr>
          <w:ilvl w:val="0"/>
          <w:numId w:val="2"/>
        </w:numPr>
        <w:spacing w:before="57" w:after="57"/>
        <w:ind w:left="0" w:firstLine="0"/>
        <w:rPr>
          <w:rFonts w:ascii="Verdana" w:hAnsi="Verdana"/>
        </w:rPr>
      </w:pPr>
      <w:r>
        <w:rPr>
          <w:rFonts w:ascii="Verdana" w:hAnsi="Verdana" w:cs="Arial"/>
        </w:rPr>
        <w:t>DA APRESENTAÇÃO DA PROPOSTA E DOS DOCUMENTOS DE HABILITAÇÃO</w:t>
      </w:r>
    </w:p>
    <w:p w14:paraId="07E6EE83" w14:textId="77777777" w:rsidR="00216707" w:rsidRDefault="00000000">
      <w:pPr>
        <w:numPr>
          <w:ilvl w:val="1"/>
          <w:numId w:val="13"/>
        </w:numPr>
        <w:tabs>
          <w:tab w:val="left" w:pos="450"/>
          <w:tab w:val="left" w:pos="1450"/>
        </w:tabs>
        <w:spacing w:before="57" w:after="57"/>
        <w:ind w:left="0" w:firstLine="0"/>
        <w:jc w:val="both"/>
        <w:rPr>
          <w:rFonts w:ascii="Verdana" w:hAnsi="Verdana"/>
        </w:rPr>
      </w:pPr>
      <w:r>
        <w:rPr>
          <w:rFonts w:ascii="Verdana" w:hAnsi="Verdana" w:cs="Arial"/>
          <w:color w:val="000000"/>
          <w:sz w:val="20"/>
          <w:szCs w:val="2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14:paraId="4158C346" w14:textId="77777777" w:rsidR="00216707" w:rsidRDefault="00000000">
      <w:pPr>
        <w:numPr>
          <w:ilvl w:val="1"/>
          <w:numId w:val="14"/>
        </w:numPr>
        <w:tabs>
          <w:tab w:val="left" w:pos="450"/>
        </w:tabs>
        <w:spacing w:before="57" w:after="57"/>
        <w:ind w:left="0" w:firstLine="0"/>
        <w:jc w:val="both"/>
        <w:rPr>
          <w:rFonts w:ascii="Verdana" w:hAnsi="Verdana"/>
        </w:rPr>
      </w:pPr>
      <w:r>
        <w:rPr>
          <w:rFonts w:ascii="Verdana" w:hAnsi="Verdana" w:cs="Arial"/>
          <w:color w:val="000000"/>
          <w:sz w:val="20"/>
          <w:szCs w:val="20"/>
        </w:rPr>
        <w:t xml:space="preserve"> O envio da proposta, acompanhada dos documentos de habilitação exigidos neste Edital, ocorrerá por meio de chave de acesso e senha.</w:t>
      </w:r>
    </w:p>
    <w:p w14:paraId="05482A4D" w14:textId="77777777" w:rsidR="00216707" w:rsidRDefault="00000000">
      <w:pPr>
        <w:numPr>
          <w:ilvl w:val="1"/>
          <w:numId w:val="15"/>
        </w:numPr>
        <w:tabs>
          <w:tab w:val="left" w:pos="450"/>
        </w:tabs>
        <w:spacing w:before="57" w:after="57"/>
        <w:ind w:left="0" w:firstLine="0"/>
        <w:jc w:val="both"/>
        <w:rPr>
          <w:rFonts w:ascii="Verdana" w:hAnsi="Verdana"/>
        </w:rPr>
      </w:pPr>
      <w:r>
        <w:rPr>
          <w:rFonts w:ascii="Verdana" w:hAnsi="Verdana" w:cs="Arial"/>
          <w:color w:val="000000"/>
          <w:sz w:val="20"/>
          <w:szCs w:val="20"/>
        </w:rPr>
        <w:t>Os licitantes poderão deixar de apresentar os documentos de habilitação que constem do SICAF, assegurado aos demais licitantes o direito de acesso aos dados constantes dos sistemas.</w:t>
      </w:r>
    </w:p>
    <w:p w14:paraId="3C8B8598" w14:textId="77777777" w:rsidR="00216707" w:rsidRDefault="00000000">
      <w:pPr>
        <w:numPr>
          <w:ilvl w:val="1"/>
          <w:numId w:val="16"/>
        </w:numPr>
        <w:tabs>
          <w:tab w:val="left" w:pos="450"/>
        </w:tabs>
        <w:spacing w:before="57" w:after="57"/>
        <w:ind w:left="0" w:firstLine="0"/>
        <w:jc w:val="both"/>
        <w:rPr>
          <w:rFonts w:ascii="Verdana" w:hAnsi="Verdana"/>
        </w:rPr>
      </w:pPr>
      <w:r>
        <w:rPr>
          <w:rFonts w:ascii="Verdana" w:eastAsia="Arial" w:hAnsi="Verdana" w:cs="Arial"/>
          <w:sz w:val="20"/>
          <w:szCs w:val="20"/>
        </w:rPr>
        <w:t>As Microempresas e Empresas de Pequeno Porte deverão encaminhar a documentação de habilitação, ainda que haja alguma restrição de regularidade fiscal e trabalhista, nos termos do art. 43, § 1º da LC nº 123, de 2006.</w:t>
      </w:r>
    </w:p>
    <w:p w14:paraId="4F90E5D8" w14:textId="77777777" w:rsidR="00216707" w:rsidRDefault="00000000">
      <w:pPr>
        <w:numPr>
          <w:ilvl w:val="1"/>
          <w:numId w:val="17"/>
        </w:numPr>
        <w:tabs>
          <w:tab w:val="left" w:pos="450"/>
        </w:tabs>
        <w:spacing w:before="57" w:after="57"/>
        <w:ind w:left="0" w:firstLine="0"/>
        <w:jc w:val="both"/>
        <w:rPr>
          <w:rFonts w:ascii="Verdana" w:hAnsi="Verdana"/>
        </w:rPr>
      </w:pPr>
      <w:r>
        <w:rPr>
          <w:rFonts w:ascii="Verdana" w:hAnsi="Verdana" w:cs="Arial"/>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14:paraId="04CE7035" w14:textId="77777777" w:rsidR="00216707" w:rsidRDefault="00000000">
      <w:pPr>
        <w:numPr>
          <w:ilvl w:val="1"/>
          <w:numId w:val="18"/>
        </w:numPr>
        <w:tabs>
          <w:tab w:val="left" w:pos="450"/>
        </w:tabs>
        <w:spacing w:before="57" w:after="57"/>
        <w:ind w:left="0" w:firstLine="0"/>
        <w:jc w:val="both"/>
        <w:rPr>
          <w:rFonts w:ascii="Verdana" w:hAnsi="Verdana"/>
        </w:rPr>
      </w:pPr>
      <w:r>
        <w:rPr>
          <w:rFonts w:ascii="Verdana" w:hAnsi="Verdana" w:cs="Arial"/>
          <w:b/>
          <w:bCs/>
          <w:i/>
          <w:iCs/>
          <w:color w:val="000000"/>
          <w:sz w:val="20"/>
          <w:szCs w:val="20"/>
        </w:rPr>
        <w:lastRenderedPageBreak/>
        <w:t xml:space="preserve"> Até a abertura da sessão pública, os licitantes poderão retirar ou substituir a proposta e os documentos de habilitação anteriormente inseridos no sistema;</w:t>
      </w:r>
    </w:p>
    <w:p w14:paraId="7EB34178" w14:textId="77777777" w:rsidR="00216707" w:rsidRDefault="00000000">
      <w:pPr>
        <w:numPr>
          <w:ilvl w:val="1"/>
          <w:numId w:val="19"/>
        </w:numPr>
        <w:tabs>
          <w:tab w:val="left" w:pos="450"/>
        </w:tabs>
        <w:spacing w:before="57" w:after="57"/>
        <w:ind w:left="0" w:firstLine="0"/>
        <w:jc w:val="both"/>
        <w:rPr>
          <w:rFonts w:ascii="Verdana" w:hAnsi="Verdana"/>
        </w:rPr>
      </w:pPr>
      <w:r>
        <w:rPr>
          <w:rFonts w:ascii="Verdana" w:hAnsi="Verdana" w:cs="Arial"/>
          <w:color w:val="000000"/>
          <w:sz w:val="20"/>
          <w:szCs w:val="20"/>
        </w:rPr>
        <w:t>Não será estabelecida, nessa etapa do certame, ordem de classificação entre as propostas apresentadas, o que somente ocorrerá após a realização dos procedimentos de negociação e julgamento da proposta.</w:t>
      </w:r>
    </w:p>
    <w:p w14:paraId="3DE39CD8" w14:textId="77777777" w:rsidR="00216707" w:rsidRDefault="00000000">
      <w:pPr>
        <w:numPr>
          <w:ilvl w:val="1"/>
          <w:numId w:val="20"/>
        </w:numPr>
        <w:tabs>
          <w:tab w:val="left" w:pos="450"/>
        </w:tabs>
        <w:spacing w:before="57" w:after="57"/>
        <w:ind w:left="0" w:firstLine="0"/>
        <w:jc w:val="both"/>
        <w:rPr>
          <w:rFonts w:ascii="Verdana" w:hAnsi="Verdana"/>
        </w:rPr>
      </w:pPr>
      <w:r>
        <w:rPr>
          <w:rFonts w:ascii="Verdana" w:hAnsi="Verdana" w:cs="Arial"/>
          <w:color w:val="000000"/>
          <w:sz w:val="20"/>
          <w:szCs w:val="20"/>
        </w:rPr>
        <w:t>Os documentos que compõem a proposta e a habilitação do licitante melhor classificado somente serão disponibilizados para avaliação do pregoeiro e para acesso público após o encerramento do envio de lances.</w:t>
      </w:r>
    </w:p>
    <w:p w14:paraId="6004D4DF" w14:textId="77777777" w:rsidR="00216707" w:rsidRDefault="00216707">
      <w:pPr>
        <w:tabs>
          <w:tab w:val="left" w:pos="450"/>
        </w:tabs>
        <w:spacing w:before="57" w:after="57"/>
        <w:jc w:val="both"/>
        <w:rPr>
          <w:rFonts w:cs="Arial"/>
          <w:color w:val="000000"/>
          <w:sz w:val="20"/>
          <w:szCs w:val="20"/>
        </w:rPr>
      </w:pPr>
    </w:p>
    <w:p w14:paraId="34675703" w14:textId="77777777" w:rsidR="00216707" w:rsidRDefault="00000000">
      <w:pPr>
        <w:pStyle w:val="Nivel01"/>
        <w:numPr>
          <w:ilvl w:val="0"/>
          <w:numId w:val="2"/>
        </w:numPr>
        <w:spacing w:before="57" w:after="57"/>
        <w:ind w:left="0" w:firstLine="0"/>
        <w:rPr>
          <w:rFonts w:ascii="Verdana" w:hAnsi="Verdana"/>
        </w:rPr>
      </w:pPr>
      <w:r>
        <w:rPr>
          <w:rFonts w:ascii="Verdana" w:hAnsi="Verdana" w:cs="Arial"/>
        </w:rPr>
        <w:t>DO PREENCHIMENTO DA PROPOSTA</w:t>
      </w:r>
    </w:p>
    <w:p w14:paraId="7B81EC6C" w14:textId="77777777" w:rsidR="00216707" w:rsidRDefault="00000000">
      <w:pPr>
        <w:numPr>
          <w:ilvl w:val="1"/>
          <w:numId w:val="2"/>
        </w:numPr>
        <w:tabs>
          <w:tab w:val="left" w:pos="450"/>
        </w:tabs>
        <w:spacing w:before="113" w:after="113"/>
        <w:ind w:left="0" w:right="113" w:firstLine="0"/>
        <w:jc w:val="both"/>
        <w:rPr>
          <w:rFonts w:ascii="Verdana" w:hAnsi="Verdana"/>
          <w:sz w:val="20"/>
          <w:szCs w:val="20"/>
        </w:rPr>
      </w:pPr>
      <w:r>
        <w:rPr>
          <w:rFonts w:ascii="Verdana" w:hAnsi="Verdana" w:cs="Arial"/>
          <w:sz w:val="20"/>
          <w:szCs w:val="20"/>
        </w:rPr>
        <w:t>O licitante deverá enviar sua proposta mediante o preenchimento, no sistema eletrônico, dos seguintes campos:</w:t>
      </w:r>
    </w:p>
    <w:p w14:paraId="4257DF60" w14:textId="77777777" w:rsidR="00216707" w:rsidRDefault="00000000">
      <w:pPr>
        <w:numPr>
          <w:ilvl w:val="2"/>
          <w:numId w:val="2"/>
        </w:numPr>
        <w:tabs>
          <w:tab w:val="left" w:pos="617"/>
          <w:tab w:val="left" w:pos="733"/>
        </w:tabs>
        <w:snapToGrid w:val="0"/>
        <w:spacing w:before="113" w:after="113"/>
        <w:ind w:right="113" w:hanging="1638"/>
        <w:jc w:val="both"/>
        <w:rPr>
          <w:rFonts w:ascii="Verdana" w:hAnsi="Verdana"/>
          <w:sz w:val="20"/>
          <w:szCs w:val="20"/>
        </w:rPr>
      </w:pPr>
      <w:r>
        <w:rPr>
          <w:rFonts w:ascii="Verdana" w:hAnsi="Verdana" w:cs="Arial"/>
          <w:iCs/>
          <w:color w:val="000000" w:themeColor="text1"/>
          <w:sz w:val="20"/>
          <w:szCs w:val="20"/>
        </w:rPr>
        <w:t>Valor unitário e total do item;</w:t>
      </w:r>
    </w:p>
    <w:p w14:paraId="40212E55" w14:textId="77777777" w:rsidR="00216707" w:rsidRDefault="00000000">
      <w:pPr>
        <w:tabs>
          <w:tab w:val="left" w:pos="617"/>
          <w:tab w:val="left" w:pos="733"/>
        </w:tabs>
        <w:snapToGrid w:val="0"/>
        <w:spacing w:before="113" w:after="113"/>
        <w:ind w:right="113"/>
        <w:jc w:val="both"/>
      </w:pPr>
      <w:r>
        <w:rPr>
          <w:rFonts w:ascii="Verdana" w:hAnsi="Verdana" w:cs="Arial"/>
          <w:iCs/>
          <w:color w:val="000000" w:themeColor="text1"/>
          <w:sz w:val="20"/>
          <w:szCs w:val="20"/>
        </w:rPr>
        <w:t>6.1.1.1. Ser</w:t>
      </w:r>
      <w:r>
        <w:rPr>
          <w:rFonts w:ascii="Verdana" w:hAnsi="Verdana"/>
          <w:sz w:val="20"/>
          <w:szCs w:val="20"/>
        </w:rPr>
        <w:t xml:space="preserve">ão admitidos no preço proposto a utilização de até </w:t>
      </w:r>
      <w:r>
        <w:rPr>
          <w:rFonts w:ascii="Verdana" w:hAnsi="Verdana"/>
          <w:b/>
          <w:sz w:val="20"/>
          <w:szCs w:val="20"/>
        </w:rPr>
        <w:t>02 (duas) casas decimais após a vírgula</w:t>
      </w:r>
      <w:r>
        <w:rPr>
          <w:rFonts w:ascii="Verdana" w:hAnsi="Verdana"/>
          <w:sz w:val="20"/>
          <w:szCs w:val="20"/>
        </w:rPr>
        <w:t>, expressos em moeda nacional.</w:t>
      </w:r>
    </w:p>
    <w:p w14:paraId="53FB3F28" w14:textId="77777777" w:rsidR="00216707" w:rsidRDefault="00000000">
      <w:pPr>
        <w:numPr>
          <w:ilvl w:val="2"/>
          <w:numId w:val="2"/>
        </w:numPr>
        <w:tabs>
          <w:tab w:val="left" w:pos="617"/>
          <w:tab w:val="left" w:pos="683"/>
        </w:tabs>
        <w:snapToGrid w:val="0"/>
        <w:spacing w:before="113" w:after="113"/>
        <w:ind w:left="0" w:right="113" w:firstLine="0"/>
        <w:jc w:val="both"/>
        <w:rPr>
          <w:rFonts w:ascii="Verdana" w:hAnsi="Verdana"/>
          <w:sz w:val="20"/>
          <w:szCs w:val="20"/>
        </w:rPr>
      </w:pPr>
      <w:r>
        <w:rPr>
          <w:rFonts w:ascii="Verdana" w:hAnsi="Verdana" w:cs="Arial"/>
          <w:bCs/>
          <w:iCs/>
          <w:color w:val="000000"/>
          <w:sz w:val="20"/>
          <w:szCs w:val="20"/>
        </w:rPr>
        <w:t>Marca;</w:t>
      </w:r>
    </w:p>
    <w:p w14:paraId="68B2B7EC" w14:textId="77777777" w:rsidR="00216707" w:rsidRDefault="00000000">
      <w:pPr>
        <w:numPr>
          <w:ilvl w:val="2"/>
          <w:numId w:val="2"/>
        </w:numPr>
        <w:tabs>
          <w:tab w:val="left" w:pos="617"/>
          <w:tab w:val="left" w:pos="683"/>
        </w:tabs>
        <w:snapToGrid w:val="0"/>
        <w:spacing w:before="113" w:after="113"/>
        <w:ind w:left="0" w:right="113" w:firstLine="0"/>
        <w:jc w:val="both"/>
        <w:rPr>
          <w:rFonts w:ascii="Verdana" w:hAnsi="Verdana"/>
          <w:sz w:val="20"/>
          <w:szCs w:val="20"/>
        </w:rPr>
      </w:pPr>
      <w:r>
        <w:rPr>
          <w:rFonts w:ascii="Verdana" w:hAnsi="Verdana" w:cs="Arial"/>
          <w:bCs/>
          <w:iCs/>
          <w:color w:val="000000"/>
          <w:sz w:val="20"/>
          <w:szCs w:val="20"/>
        </w:rPr>
        <w:t>Fabricante;</w:t>
      </w:r>
    </w:p>
    <w:p w14:paraId="2B46C322" w14:textId="77777777" w:rsidR="00216707" w:rsidRDefault="00000000">
      <w:pPr>
        <w:numPr>
          <w:ilvl w:val="2"/>
          <w:numId w:val="2"/>
        </w:numPr>
        <w:tabs>
          <w:tab w:val="left" w:pos="617"/>
          <w:tab w:val="left" w:pos="683"/>
        </w:tabs>
        <w:snapToGrid w:val="0"/>
        <w:spacing w:before="113" w:after="113"/>
        <w:ind w:left="0" w:right="113" w:firstLine="0"/>
        <w:jc w:val="both"/>
        <w:rPr>
          <w:rFonts w:ascii="Verdana" w:hAnsi="Verdana"/>
          <w:sz w:val="20"/>
          <w:szCs w:val="20"/>
        </w:rPr>
      </w:pPr>
      <w:r>
        <w:rPr>
          <w:rFonts w:ascii="Verdana" w:hAnsi="Verdana" w:cs="Arial"/>
          <w:bCs/>
          <w:iCs/>
          <w:color w:val="000000"/>
          <w:sz w:val="20"/>
          <w:szCs w:val="20"/>
        </w:rPr>
        <w:t>Descrição detalhada do objeto, contendo as informações similares à especificação constante deste edital</w:t>
      </w:r>
      <w:r>
        <w:rPr>
          <w:rFonts w:ascii="Verdana" w:hAnsi="Verdana" w:cs="Arial"/>
          <w:bCs/>
          <w:iCs/>
          <w:color w:val="000000" w:themeColor="text1"/>
          <w:sz w:val="20"/>
          <w:szCs w:val="20"/>
        </w:rPr>
        <w:t>: indicando, no que for aplicável</w:t>
      </w:r>
      <w:r>
        <w:rPr>
          <w:rFonts w:ascii="Verdana" w:hAnsi="Verdana" w:cs="Arial"/>
          <w:iCs/>
          <w:color w:val="000000" w:themeColor="text1"/>
          <w:sz w:val="20"/>
          <w:szCs w:val="20"/>
        </w:rPr>
        <w:t>, o modelo, prazo de validade ou de garantia.</w:t>
      </w:r>
      <w:r>
        <w:rPr>
          <w:rFonts w:ascii="Verdana" w:hAnsi="Verdana" w:cs="Arial"/>
          <w:i/>
          <w:color w:val="000000" w:themeColor="text1"/>
          <w:sz w:val="20"/>
          <w:szCs w:val="20"/>
        </w:rPr>
        <w:t xml:space="preserve"> </w:t>
      </w:r>
    </w:p>
    <w:p w14:paraId="54B8C67E" w14:textId="77777777" w:rsidR="00216707" w:rsidRDefault="00000000">
      <w:pPr>
        <w:pStyle w:val="PargrafodaLista"/>
        <w:numPr>
          <w:ilvl w:val="1"/>
          <w:numId w:val="2"/>
        </w:numPr>
        <w:tabs>
          <w:tab w:val="left" w:pos="450"/>
        </w:tabs>
        <w:spacing w:before="113" w:after="113"/>
        <w:ind w:left="0" w:right="113" w:hanging="6"/>
        <w:contextualSpacing/>
        <w:jc w:val="both"/>
        <w:rPr>
          <w:rFonts w:ascii="Verdana" w:hAnsi="Verdana"/>
          <w:sz w:val="20"/>
          <w:szCs w:val="20"/>
        </w:rPr>
      </w:pPr>
      <w:r>
        <w:rPr>
          <w:rFonts w:ascii="Verdana" w:hAnsi="Verdana" w:cs="Arial"/>
          <w:sz w:val="20"/>
          <w:szCs w:val="20"/>
        </w:rPr>
        <w:t>Todas as especificações do objeto contidas na proposta vinculam a Contratada.</w:t>
      </w:r>
    </w:p>
    <w:p w14:paraId="4FA3B321" w14:textId="77777777" w:rsidR="00216707" w:rsidRDefault="00000000">
      <w:pPr>
        <w:pStyle w:val="PargrafodaLista"/>
        <w:numPr>
          <w:ilvl w:val="1"/>
          <w:numId w:val="2"/>
        </w:numPr>
        <w:tabs>
          <w:tab w:val="left" w:pos="450"/>
        </w:tabs>
        <w:spacing w:before="113" w:after="113"/>
        <w:ind w:left="0" w:right="113" w:hanging="6"/>
        <w:contextualSpacing/>
        <w:jc w:val="both"/>
        <w:rPr>
          <w:rFonts w:ascii="Verdana" w:hAnsi="Verdana"/>
          <w:sz w:val="20"/>
          <w:szCs w:val="20"/>
        </w:rPr>
      </w:pPr>
      <w:r>
        <w:rPr>
          <w:rFonts w:ascii="Verdana" w:hAnsi="Verdana" w:cs="Arial"/>
          <w:bCs/>
          <w:iCs/>
          <w:color w:val="000000"/>
          <w:sz w:val="20"/>
          <w:szCs w:val="20"/>
        </w:rPr>
        <w:t>Nos valores propostos estarão inclusos todos os custos operacionais, encargos previdenciários, trabalhistas, tributários, comerciais e quaisquer outros que incidam direta ou indiretamente no fornecimento dos produtos;</w:t>
      </w:r>
    </w:p>
    <w:p w14:paraId="561BCD48" w14:textId="77777777" w:rsidR="00216707" w:rsidRDefault="00000000">
      <w:pPr>
        <w:pStyle w:val="PargrafodaLista"/>
        <w:numPr>
          <w:ilvl w:val="1"/>
          <w:numId w:val="2"/>
        </w:numPr>
        <w:tabs>
          <w:tab w:val="left" w:pos="450"/>
        </w:tabs>
        <w:spacing w:before="113"/>
        <w:ind w:left="0" w:right="113" w:hanging="6"/>
        <w:contextualSpacing/>
        <w:jc w:val="both"/>
        <w:rPr>
          <w:rFonts w:ascii="Verdana" w:hAnsi="Verdana"/>
          <w:sz w:val="20"/>
          <w:szCs w:val="20"/>
        </w:rPr>
      </w:pPr>
      <w:r>
        <w:rPr>
          <w:rFonts w:ascii="Verdana" w:hAnsi="Verdana" w:cs="Arial"/>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039F2A43" w14:textId="77777777" w:rsidR="00216707" w:rsidRDefault="00000000">
      <w:pPr>
        <w:pStyle w:val="Nivel2"/>
        <w:numPr>
          <w:ilvl w:val="1"/>
          <w:numId w:val="2"/>
        </w:numPr>
        <w:tabs>
          <w:tab w:val="left" w:pos="426"/>
        </w:tabs>
        <w:suppressAutoHyphens w:val="0"/>
        <w:spacing w:before="0" w:after="0" w:line="240" w:lineRule="auto"/>
        <w:ind w:left="0" w:firstLine="0"/>
        <w:rPr>
          <w:rFonts w:ascii="Verdana" w:hAnsi="Verdana"/>
        </w:rPr>
      </w:pPr>
      <w:r>
        <w:rPr>
          <w:rFonts w:ascii="Verdana" w:hAnsi="Verdana"/>
        </w:rPr>
        <w:t>A apresentação das propostas implica obrigatoriedade do cumprimento das disposições nelas contidas, em conformidade com o que dispõe o Anexo II -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C24FD6C" w14:textId="77777777" w:rsidR="00216707" w:rsidRDefault="00000000">
      <w:pPr>
        <w:pStyle w:val="PargrafodaLista"/>
        <w:numPr>
          <w:ilvl w:val="1"/>
          <w:numId w:val="2"/>
        </w:numPr>
        <w:tabs>
          <w:tab w:val="left" w:pos="450"/>
        </w:tabs>
        <w:spacing w:before="113" w:after="113"/>
        <w:ind w:left="0" w:right="113" w:hanging="6"/>
        <w:contextualSpacing/>
        <w:jc w:val="both"/>
        <w:rPr>
          <w:rFonts w:ascii="Verdana" w:hAnsi="Verdana"/>
          <w:sz w:val="20"/>
          <w:szCs w:val="20"/>
        </w:rPr>
      </w:pPr>
      <w:r>
        <w:rPr>
          <w:rFonts w:ascii="Verdana" w:hAnsi="Verdana" w:cs="Arial"/>
          <w:color w:val="000000"/>
          <w:sz w:val="20"/>
          <w:szCs w:val="20"/>
        </w:rPr>
        <w:t xml:space="preserve">O prazo de validade da proposta não será </w:t>
      </w:r>
      <w:r>
        <w:rPr>
          <w:rFonts w:ascii="Verdana" w:hAnsi="Verdana" w:cs="Arial"/>
          <w:color w:val="000000" w:themeColor="text1"/>
          <w:sz w:val="20"/>
          <w:szCs w:val="20"/>
        </w:rPr>
        <w:t xml:space="preserve">inferior a 60 </w:t>
      </w:r>
      <w:r>
        <w:rPr>
          <w:rFonts w:ascii="Verdana" w:hAnsi="Verdana" w:cs="Arial"/>
          <w:bCs/>
          <w:iCs/>
          <w:color w:val="000000" w:themeColor="text1"/>
          <w:sz w:val="20"/>
          <w:szCs w:val="20"/>
        </w:rPr>
        <w:t>(sessenta) dias</w:t>
      </w:r>
      <w:r>
        <w:rPr>
          <w:rFonts w:ascii="Verdana" w:hAnsi="Verdana" w:cs="Arial"/>
          <w:b/>
          <w:color w:val="000000"/>
          <w:sz w:val="20"/>
          <w:szCs w:val="20"/>
        </w:rPr>
        <w:t>,</w:t>
      </w:r>
      <w:r>
        <w:rPr>
          <w:rFonts w:ascii="Verdana" w:hAnsi="Verdana" w:cs="Arial"/>
          <w:color w:val="000000"/>
          <w:sz w:val="20"/>
          <w:szCs w:val="20"/>
        </w:rPr>
        <w:t xml:space="preserve"> a contar da data de sua apresentação.</w:t>
      </w:r>
    </w:p>
    <w:p w14:paraId="021ACABD" w14:textId="77777777" w:rsidR="00216707" w:rsidRDefault="00000000">
      <w:pPr>
        <w:pStyle w:val="PargrafodaLista"/>
        <w:numPr>
          <w:ilvl w:val="1"/>
          <w:numId w:val="2"/>
        </w:numPr>
        <w:tabs>
          <w:tab w:val="left" w:pos="450"/>
        </w:tabs>
        <w:spacing w:before="113" w:after="113"/>
        <w:ind w:left="0" w:right="113" w:hanging="6"/>
        <w:contextualSpacing/>
        <w:jc w:val="both"/>
        <w:rPr>
          <w:rFonts w:ascii="Verdana" w:hAnsi="Verdana"/>
          <w:sz w:val="20"/>
          <w:szCs w:val="20"/>
        </w:rPr>
      </w:pPr>
      <w:r>
        <w:rPr>
          <w:rFonts w:ascii="Verdana" w:hAnsi="Verdana" w:cs="Arial"/>
          <w:color w:val="000000"/>
          <w:sz w:val="20"/>
          <w:szCs w:val="20"/>
        </w:rPr>
        <w:t>Os licitantes devem respeitar os preços máximos estabelecidos nas normas de regência de contratações públicas federais, quando participarem de licitações públicas;</w:t>
      </w:r>
    </w:p>
    <w:p w14:paraId="58E07878" w14:textId="77777777" w:rsidR="00216707" w:rsidRDefault="00000000">
      <w:pPr>
        <w:pStyle w:val="PargrafodaLista"/>
        <w:spacing w:before="113" w:after="113"/>
        <w:ind w:left="0" w:right="113"/>
        <w:contextualSpacing/>
        <w:jc w:val="both"/>
        <w:rPr>
          <w:rFonts w:ascii="Verdana" w:hAnsi="Verdana"/>
          <w:sz w:val="20"/>
          <w:szCs w:val="20"/>
        </w:rPr>
      </w:pPr>
      <w:r>
        <w:rPr>
          <w:rFonts w:ascii="Verdana" w:hAnsi="Verdana" w:cs="Arial"/>
          <w:color w:val="000000"/>
          <w:sz w:val="20"/>
          <w:szCs w:val="20"/>
        </w:rPr>
        <w:t>6.7.1 O descumprimento das regras supramencionadas pela Administração por parte dos contratados pode ensejar a fiscalização do Tribunal de Contas do Estado do Espírito Santo e, após o devido processo legal, gerar as seguintes consequências: assinatura de prazo para a adoção das medidas necessárias ao exato cumprimento da lei, nos termos do art. 71, inciso IX, da Constituição Estadual; ou condenação dos agentes públicos responsáveis e da empresa contratada ao pagamento dos prejuízos ao erário, caso verificada a ocorrência de superfaturamento por sobrepreço na execução do contrato.</w:t>
      </w:r>
    </w:p>
    <w:p w14:paraId="367A7C32" w14:textId="77777777" w:rsidR="00216707" w:rsidRDefault="00216707">
      <w:pPr>
        <w:pStyle w:val="PargrafodaLista"/>
        <w:spacing w:before="113" w:after="113"/>
        <w:ind w:left="0" w:right="113"/>
        <w:contextualSpacing/>
        <w:jc w:val="both"/>
        <w:rPr>
          <w:rFonts w:ascii="Verdana" w:hAnsi="Verdana"/>
          <w:sz w:val="20"/>
          <w:szCs w:val="20"/>
        </w:rPr>
      </w:pPr>
    </w:p>
    <w:p w14:paraId="13FB6A86" w14:textId="77777777" w:rsidR="00216707" w:rsidRDefault="00000000">
      <w:pPr>
        <w:pStyle w:val="Nivel01"/>
        <w:numPr>
          <w:ilvl w:val="0"/>
          <w:numId w:val="2"/>
        </w:numPr>
        <w:spacing w:before="57" w:after="57"/>
        <w:ind w:left="0" w:firstLine="0"/>
        <w:rPr>
          <w:rFonts w:ascii="Verdana" w:hAnsi="Verdana"/>
        </w:rPr>
      </w:pPr>
      <w:r>
        <w:rPr>
          <w:rFonts w:ascii="Verdana" w:hAnsi="Verdana" w:cs="Arial"/>
          <w:color w:val="auto"/>
        </w:rPr>
        <w:t xml:space="preserve">DA ABERTURA DA SESSÃO, CLASSIFICAÇÃO DAS PROPOSTAS E FORMULAÇÃO DE LANCES </w:t>
      </w:r>
    </w:p>
    <w:p w14:paraId="2F3260C9" w14:textId="77777777" w:rsidR="00216707" w:rsidRDefault="00000000">
      <w:pPr>
        <w:pStyle w:val="PargrafodaLista"/>
        <w:numPr>
          <w:ilvl w:val="1"/>
          <w:numId w:val="2"/>
        </w:numPr>
        <w:tabs>
          <w:tab w:val="left" w:pos="517"/>
        </w:tabs>
        <w:spacing w:before="57" w:after="57"/>
        <w:ind w:left="0" w:firstLine="0"/>
        <w:jc w:val="both"/>
        <w:rPr>
          <w:rFonts w:ascii="Verdana" w:hAnsi="Verdana"/>
          <w:sz w:val="20"/>
          <w:szCs w:val="20"/>
        </w:rPr>
      </w:pPr>
      <w:r>
        <w:rPr>
          <w:rFonts w:ascii="Verdana" w:hAnsi="Verdana" w:cs="Arial"/>
          <w:color w:val="000000"/>
          <w:sz w:val="20"/>
          <w:szCs w:val="20"/>
          <w:lang w:eastAsia="en-US"/>
        </w:rPr>
        <w:t xml:space="preserve">A </w:t>
      </w:r>
      <w:r>
        <w:rPr>
          <w:rFonts w:ascii="Verdana" w:hAnsi="Verdana" w:cs="Arial"/>
          <w:color w:val="000000"/>
          <w:sz w:val="20"/>
          <w:szCs w:val="20"/>
        </w:rPr>
        <w:t>abertura</w:t>
      </w:r>
      <w:r>
        <w:rPr>
          <w:rFonts w:ascii="Verdana" w:hAnsi="Verdana" w:cs="Arial"/>
          <w:color w:val="000000"/>
          <w:sz w:val="20"/>
          <w:szCs w:val="20"/>
          <w:lang w:eastAsia="en-US"/>
        </w:rPr>
        <w:t xml:space="preserve"> da presente licitação dar-se-á em sessão pública, por meio de sistema eletrônico, na data, horário e local indicados neste Edital.</w:t>
      </w:r>
    </w:p>
    <w:p w14:paraId="3AB7CB26" w14:textId="77777777" w:rsidR="00216707" w:rsidRDefault="00000000">
      <w:pPr>
        <w:pStyle w:val="Nivel2"/>
        <w:numPr>
          <w:ilvl w:val="1"/>
          <w:numId w:val="2"/>
        </w:numPr>
        <w:spacing w:line="240" w:lineRule="auto"/>
        <w:ind w:left="0" w:firstLine="0"/>
        <w:rPr>
          <w:rFonts w:ascii="Verdana" w:hAnsi="Verdana"/>
        </w:rPr>
      </w:pPr>
      <w:r>
        <w:rPr>
          <w:rFonts w:ascii="Verdana" w:hAnsi="Verdana" w:cs="Arial"/>
          <w:color w:val="000000"/>
          <w:lang w:eastAsia="en-US"/>
        </w:rPr>
        <w:t>Os licitantes poderão retirar ou substituir a proposta ou os documentos de habilitação, quando for o caso, anteriormente inseridos no sistema, até a abertura da sessão pública.</w:t>
      </w:r>
    </w:p>
    <w:p w14:paraId="37F93943" w14:textId="77777777" w:rsidR="00216707" w:rsidRDefault="00000000">
      <w:pPr>
        <w:pStyle w:val="PargrafodaLista"/>
        <w:numPr>
          <w:ilvl w:val="1"/>
          <w:numId w:val="2"/>
        </w:numPr>
        <w:tabs>
          <w:tab w:val="left" w:pos="517"/>
        </w:tabs>
        <w:spacing w:before="57" w:after="57"/>
        <w:ind w:left="0" w:firstLine="0"/>
        <w:jc w:val="both"/>
        <w:rPr>
          <w:rFonts w:ascii="Verdana" w:hAnsi="Verdana"/>
          <w:sz w:val="20"/>
          <w:szCs w:val="20"/>
        </w:rPr>
      </w:pPr>
      <w:r>
        <w:rPr>
          <w:rFonts w:ascii="Verdana" w:hAnsi="Verdana" w:cs="Arial"/>
          <w:color w:val="000000"/>
          <w:sz w:val="20"/>
          <w:szCs w:val="20"/>
          <w:lang w:eastAsia="en-US"/>
        </w:rPr>
        <w:lastRenderedPageBreak/>
        <w:t>O</w:t>
      </w:r>
      <w:r>
        <w:rPr>
          <w:rFonts w:ascii="Verdana" w:hAnsi="Verdana" w:cs="Arial"/>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14:paraId="6F168B9D" w14:textId="77777777" w:rsidR="00216707" w:rsidRDefault="00000000">
      <w:pPr>
        <w:numPr>
          <w:ilvl w:val="2"/>
          <w:numId w:val="2"/>
        </w:numPr>
        <w:tabs>
          <w:tab w:val="left" w:pos="683"/>
        </w:tabs>
        <w:snapToGrid w:val="0"/>
        <w:spacing w:before="57" w:after="57"/>
        <w:ind w:left="0" w:firstLine="0"/>
        <w:jc w:val="both"/>
        <w:rPr>
          <w:rFonts w:ascii="Verdana" w:hAnsi="Verdana"/>
          <w:sz w:val="20"/>
          <w:szCs w:val="20"/>
        </w:rPr>
      </w:pPr>
      <w:r>
        <w:rPr>
          <w:rFonts w:ascii="Verdana" w:hAnsi="Verdana" w:cs="Arial"/>
          <w:color w:val="000000"/>
          <w:sz w:val="20"/>
          <w:szCs w:val="20"/>
        </w:rPr>
        <w:t>A desclassificação será sempre fundamentada e registrada no sistema, com acompanhamento em tempo real por todos os participantes.</w:t>
      </w:r>
    </w:p>
    <w:p w14:paraId="4EF702CA" w14:textId="77777777" w:rsidR="00216707" w:rsidRDefault="00000000">
      <w:pPr>
        <w:numPr>
          <w:ilvl w:val="2"/>
          <w:numId w:val="2"/>
        </w:numPr>
        <w:tabs>
          <w:tab w:val="left" w:pos="683"/>
        </w:tabs>
        <w:snapToGrid w:val="0"/>
        <w:spacing w:before="57" w:after="57"/>
        <w:ind w:left="0" w:firstLine="0"/>
        <w:jc w:val="both"/>
        <w:rPr>
          <w:rFonts w:ascii="Verdana" w:hAnsi="Verdana"/>
          <w:sz w:val="20"/>
          <w:szCs w:val="20"/>
        </w:rPr>
      </w:pPr>
      <w:r>
        <w:rPr>
          <w:rFonts w:ascii="Verdana" w:hAnsi="Verdana" w:cs="Arial"/>
          <w:color w:val="000000"/>
          <w:sz w:val="20"/>
          <w:szCs w:val="20"/>
        </w:rPr>
        <w:t>A não desclassificação da proposta não impede o seu julgamento definitivo em sentido contrário, levado a efeito na fase de aceitação.</w:t>
      </w:r>
    </w:p>
    <w:p w14:paraId="7532E9DA" w14:textId="77777777" w:rsidR="00216707" w:rsidRDefault="00000000">
      <w:pPr>
        <w:tabs>
          <w:tab w:val="left" w:pos="683"/>
        </w:tabs>
        <w:snapToGrid w:val="0"/>
        <w:spacing w:before="57" w:after="57"/>
        <w:jc w:val="both"/>
        <w:rPr>
          <w:rFonts w:ascii="Verdana" w:hAnsi="Verdana"/>
          <w:sz w:val="20"/>
          <w:szCs w:val="20"/>
        </w:rPr>
      </w:pPr>
      <w:r>
        <w:rPr>
          <w:rFonts w:ascii="Verdana" w:hAnsi="Verdana" w:cs="Arial"/>
          <w:color w:val="000000"/>
          <w:sz w:val="20"/>
          <w:szCs w:val="20"/>
        </w:rPr>
        <w:t>7.3 O sistema ordenará automaticamente as propostas classificadas, sendo que somente estas participarão da fase de lances.</w:t>
      </w:r>
    </w:p>
    <w:p w14:paraId="3D4254AB" w14:textId="77777777" w:rsidR="00216707" w:rsidRDefault="00000000">
      <w:pPr>
        <w:tabs>
          <w:tab w:val="left" w:pos="683"/>
        </w:tabs>
        <w:snapToGrid w:val="0"/>
        <w:spacing w:before="57" w:after="57"/>
        <w:jc w:val="both"/>
        <w:rPr>
          <w:rFonts w:ascii="Verdana" w:hAnsi="Verdana"/>
          <w:sz w:val="20"/>
          <w:szCs w:val="20"/>
        </w:rPr>
      </w:pPr>
      <w:r>
        <w:rPr>
          <w:rFonts w:ascii="Verdana" w:hAnsi="Verdana" w:cs="Arial"/>
          <w:color w:val="000000"/>
          <w:sz w:val="20"/>
          <w:szCs w:val="20"/>
        </w:rPr>
        <w:t>7.4 O sistema disponibilizará campo próprio para troca de mensagens entre o Pregoeiro e os licitantes.</w:t>
      </w:r>
    </w:p>
    <w:p w14:paraId="34B7035B" w14:textId="77777777" w:rsidR="00216707" w:rsidRDefault="00000000">
      <w:pPr>
        <w:tabs>
          <w:tab w:val="left" w:pos="683"/>
        </w:tabs>
        <w:snapToGrid w:val="0"/>
        <w:spacing w:before="57" w:after="57"/>
        <w:jc w:val="both"/>
        <w:rPr>
          <w:rFonts w:ascii="Verdana" w:hAnsi="Verdana"/>
          <w:sz w:val="20"/>
          <w:szCs w:val="20"/>
        </w:rPr>
      </w:pPr>
      <w:r>
        <w:rPr>
          <w:rFonts w:ascii="Verdana" w:hAnsi="Verdana" w:cs="Arial"/>
          <w:color w:val="000000"/>
          <w:sz w:val="20"/>
          <w:szCs w:val="20"/>
        </w:rPr>
        <w:t xml:space="preserve">7.5 Iniciada a etapa competitiva, os licitantes deverão encaminhar lances </w:t>
      </w:r>
      <w:r>
        <w:rPr>
          <w:rFonts w:ascii="Verdana" w:hAnsi="Verdana" w:cs="Arial"/>
          <w:color w:val="000000"/>
          <w:sz w:val="20"/>
          <w:szCs w:val="20"/>
          <w:lang w:eastAsia="en-US"/>
        </w:rPr>
        <w:t>exclusivamente por meio do sistema eletrônico, sendo imediatamente</w:t>
      </w:r>
      <w:r>
        <w:rPr>
          <w:rFonts w:ascii="Verdana" w:hAnsi="Verdana" w:cs="Arial"/>
          <w:color w:val="000000"/>
          <w:sz w:val="20"/>
          <w:szCs w:val="20"/>
        </w:rPr>
        <w:t xml:space="preserve"> informados do seu recebimento e do valor consignado no registro. </w:t>
      </w:r>
    </w:p>
    <w:p w14:paraId="6C088EBA" w14:textId="77777777" w:rsidR="00216707" w:rsidRDefault="00000000">
      <w:pPr>
        <w:tabs>
          <w:tab w:val="left" w:pos="1440"/>
        </w:tabs>
        <w:snapToGrid w:val="0"/>
        <w:spacing w:before="57" w:after="57"/>
        <w:jc w:val="both"/>
        <w:rPr>
          <w:rFonts w:ascii="Verdana" w:hAnsi="Verdana"/>
          <w:sz w:val="20"/>
          <w:szCs w:val="20"/>
        </w:rPr>
      </w:pPr>
      <w:r>
        <w:rPr>
          <w:rFonts w:ascii="Verdana" w:hAnsi="Verdana" w:cs="Arial"/>
          <w:color w:val="000000"/>
          <w:sz w:val="20"/>
          <w:szCs w:val="20"/>
        </w:rPr>
        <w:t xml:space="preserve">7.5.1 O lance deverá ser ofertado pelo </w:t>
      </w:r>
      <w:r>
        <w:rPr>
          <w:rFonts w:ascii="Verdana" w:hAnsi="Verdana" w:cs="Arial"/>
          <w:b/>
          <w:bCs/>
          <w:color w:val="000000"/>
          <w:sz w:val="20"/>
          <w:szCs w:val="20"/>
        </w:rPr>
        <w:t>valor global.</w:t>
      </w:r>
    </w:p>
    <w:p w14:paraId="1F585927" w14:textId="77777777" w:rsidR="00216707" w:rsidRDefault="00000000">
      <w:pPr>
        <w:pStyle w:val="PargrafodaLista"/>
        <w:spacing w:before="57" w:after="57"/>
        <w:ind w:left="0"/>
        <w:jc w:val="both"/>
        <w:rPr>
          <w:rFonts w:ascii="Verdana" w:hAnsi="Verdana"/>
          <w:sz w:val="20"/>
          <w:szCs w:val="20"/>
        </w:rPr>
      </w:pPr>
      <w:r>
        <w:rPr>
          <w:rFonts w:ascii="Verdana" w:hAnsi="Verdana" w:cs="Arial"/>
          <w:color w:val="000000"/>
          <w:sz w:val="20"/>
          <w:szCs w:val="20"/>
        </w:rPr>
        <w:t>7.6 Os licitantes poderão oferecer lances sucessivos, observando o horário fixado para abertura da sessão e as regras estabelecidas no Edital.</w:t>
      </w:r>
    </w:p>
    <w:p w14:paraId="1B60F015" w14:textId="77777777" w:rsidR="00216707" w:rsidRDefault="00000000">
      <w:pPr>
        <w:pStyle w:val="PargrafodaLista"/>
        <w:spacing w:before="57" w:after="57"/>
        <w:ind w:left="0"/>
        <w:jc w:val="both"/>
        <w:rPr>
          <w:rFonts w:ascii="Verdana" w:hAnsi="Verdana"/>
          <w:sz w:val="20"/>
          <w:szCs w:val="20"/>
        </w:rPr>
      </w:pPr>
      <w:r>
        <w:rPr>
          <w:rFonts w:ascii="Verdana" w:hAnsi="Verdana" w:cs="Arial"/>
          <w:sz w:val="20"/>
          <w:szCs w:val="20"/>
        </w:rPr>
        <w:t>7.7 O licitante somente poderá oferecer lance de valor inferior ao último por ele ofertado e registrado pelo sistema.</w:t>
      </w:r>
    </w:p>
    <w:p w14:paraId="70E710F8" w14:textId="77777777" w:rsidR="00216707" w:rsidRDefault="00000000">
      <w:pPr>
        <w:pStyle w:val="PargrafodaLista"/>
        <w:spacing w:before="57" w:after="57"/>
        <w:ind w:left="0"/>
        <w:jc w:val="both"/>
        <w:rPr>
          <w:rFonts w:ascii="Verdana" w:hAnsi="Verdana"/>
          <w:sz w:val="20"/>
          <w:szCs w:val="20"/>
        </w:rPr>
      </w:pPr>
      <w:r>
        <w:rPr>
          <w:rFonts w:ascii="Verdana" w:hAnsi="Verdana"/>
          <w:sz w:val="20"/>
          <w:szCs w:val="20"/>
        </w:rPr>
        <w:t>7.8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de R$ 10,00 (dez reais)</w:t>
      </w:r>
      <w:r>
        <w:rPr>
          <w:rFonts w:ascii="Verdana" w:hAnsi="Verdana"/>
          <w:i/>
          <w:iCs/>
          <w:sz w:val="20"/>
          <w:szCs w:val="20"/>
        </w:rPr>
        <w:t>.</w:t>
      </w:r>
    </w:p>
    <w:p w14:paraId="6B82F4E6" w14:textId="77777777" w:rsidR="00216707" w:rsidRDefault="00000000">
      <w:pPr>
        <w:pStyle w:val="PargrafodaLista"/>
        <w:spacing w:before="57" w:after="57"/>
        <w:ind w:left="0"/>
        <w:jc w:val="both"/>
        <w:rPr>
          <w:rFonts w:ascii="Verdana" w:hAnsi="Verdana"/>
          <w:sz w:val="20"/>
          <w:szCs w:val="20"/>
        </w:rPr>
      </w:pPr>
      <w:r>
        <w:rPr>
          <w:rFonts w:ascii="Verdana" w:hAnsi="Verdana" w:cs="Arial"/>
          <w:color w:val="000000"/>
          <w:sz w:val="20"/>
          <w:szCs w:val="20"/>
        </w:rPr>
        <w:t xml:space="preserve">7.8 Será adotado para o envio de lances no pregão eletrônico o </w:t>
      </w:r>
      <w:r>
        <w:rPr>
          <w:rFonts w:ascii="Verdana" w:hAnsi="Verdana" w:cs="Arial"/>
          <w:b/>
          <w:bCs/>
          <w:color w:val="000000"/>
          <w:sz w:val="20"/>
          <w:szCs w:val="20"/>
        </w:rPr>
        <w:t>modo de disputa “aberto”</w:t>
      </w:r>
      <w:r>
        <w:rPr>
          <w:rFonts w:ascii="Verdana" w:hAnsi="Verdana" w:cs="Arial"/>
          <w:color w:val="000000"/>
          <w:sz w:val="20"/>
          <w:szCs w:val="20"/>
        </w:rPr>
        <w:t>, em que os licitantes apresentarão lances públicos e sucessivos, com prorrogações.</w:t>
      </w:r>
    </w:p>
    <w:p w14:paraId="19FA10AC" w14:textId="77777777" w:rsidR="00216707" w:rsidRDefault="00000000">
      <w:pPr>
        <w:pStyle w:val="Default"/>
        <w:jc w:val="both"/>
        <w:rPr>
          <w:rFonts w:ascii="Verdana" w:hAnsi="Verdana"/>
          <w:sz w:val="20"/>
          <w:szCs w:val="20"/>
        </w:rPr>
      </w:pPr>
      <w:r>
        <w:rPr>
          <w:rFonts w:ascii="Verdana" w:hAnsi="Verdana" w:cs="Arial"/>
          <w:sz w:val="20"/>
          <w:szCs w:val="20"/>
        </w:rPr>
        <w:t>7.9 A etapa de lances na sessão pública durará 10 (dez) minutos, e após isso, será prorrogada automaticamente pelo sistema eletrônico quando houver lance ofertado nos últimos 2 (dois) minutos do período de duração da sessão pública.</w:t>
      </w:r>
    </w:p>
    <w:p w14:paraId="295E465E" w14:textId="77777777" w:rsidR="00216707" w:rsidRDefault="00000000">
      <w:pPr>
        <w:pStyle w:val="Default"/>
        <w:jc w:val="both"/>
        <w:rPr>
          <w:rFonts w:ascii="Verdana" w:hAnsi="Verdana"/>
          <w:sz w:val="20"/>
          <w:szCs w:val="20"/>
        </w:rPr>
      </w:pPr>
      <w:r>
        <w:rPr>
          <w:rFonts w:ascii="Verdana" w:hAnsi="Verdana"/>
          <w:sz w:val="20"/>
          <w:szCs w:val="20"/>
        </w:rPr>
        <w:t>7.10 A prorrogação automática da etapa de envio de lances, de que trata o item anterior, será de dois minutos e ocorrerá sucessivamente sempre que houver lances enviados nesse período de prorrogação, inclusive quando se tratar de lances intermediários.</w:t>
      </w:r>
    </w:p>
    <w:p w14:paraId="20BE3A40" w14:textId="77777777" w:rsidR="00216707" w:rsidRDefault="00000000">
      <w:pPr>
        <w:pStyle w:val="Default"/>
        <w:jc w:val="both"/>
        <w:rPr>
          <w:rFonts w:ascii="Verdana" w:hAnsi="Verdana"/>
          <w:sz w:val="20"/>
          <w:szCs w:val="20"/>
        </w:rPr>
      </w:pPr>
      <w:r>
        <w:rPr>
          <w:rFonts w:ascii="Verdana" w:hAnsi="Verdana"/>
          <w:sz w:val="20"/>
          <w:szCs w:val="20"/>
        </w:rPr>
        <w:t>7.11 Não havendo novos lances na forma estabelecida nos itens anteriores, a sessão pública encerrar-se-á automaticamente, e o sistema ordenará e divulgará os lances conforme a ordem final de classificação.</w:t>
      </w:r>
    </w:p>
    <w:p w14:paraId="3CCD6245" w14:textId="77777777" w:rsidR="00216707" w:rsidRDefault="00000000">
      <w:pPr>
        <w:pStyle w:val="Default"/>
        <w:jc w:val="both"/>
        <w:rPr>
          <w:rFonts w:ascii="Verdana" w:hAnsi="Verdana"/>
          <w:sz w:val="20"/>
          <w:szCs w:val="20"/>
        </w:rPr>
      </w:pPr>
      <w:r>
        <w:rPr>
          <w:rFonts w:ascii="Verdana" w:hAnsi="Verdana"/>
          <w:sz w:val="20"/>
          <w:szCs w:val="20"/>
        </w:rPr>
        <w:t>7.12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E3FD3AC" w14:textId="77777777" w:rsidR="00216707" w:rsidRDefault="00000000">
      <w:pPr>
        <w:pStyle w:val="Default"/>
        <w:jc w:val="both"/>
        <w:rPr>
          <w:rFonts w:ascii="Verdana" w:hAnsi="Verdana"/>
          <w:sz w:val="20"/>
          <w:szCs w:val="20"/>
        </w:rPr>
      </w:pPr>
      <w:r>
        <w:rPr>
          <w:rFonts w:ascii="Verdana" w:hAnsi="Verdana"/>
          <w:sz w:val="20"/>
          <w:szCs w:val="20"/>
        </w:rPr>
        <w:t>7.13 Após o reinício previsto no item supra, os licitantes serão convocados para apresentar lances intermediários.</w:t>
      </w:r>
    </w:p>
    <w:p w14:paraId="61A848D2" w14:textId="77777777" w:rsidR="00216707" w:rsidRDefault="00000000">
      <w:pPr>
        <w:spacing w:before="57" w:after="57"/>
        <w:jc w:val="both"/>
        <w:rPr>
          <w:rFonts w:ascii="Verdana" w:hAnsi="Verdana"/>
          <w:sz w:val="20"/>
          <w:szCs w:val="20"/>
        </w:rPr>
      </w:pPr>
      <w:r>
        <w:rPr>
          <w:rFonts w:ascii="Verdana" w:hAnsi="Verdana"/>
          <w:sz w:val="20"/>
          <w:szCs w:val="20"/>
        </w:rPr>
        <w:t>7.11. Após o término dos prazos estabelecidos nos itens anteriores, o sistema ordenará os lances segundo a ordem crescente de valores.</w:t>
      </w:r>
    </w:p>
    <w:p w14:paraId="0FFE8A3E" w14:textId="77777777" w:rsidR="00216707" w:rsidRDefault="00000000">
      <w:pPr>
        <w:spacing w:before="57" w:after="57"/>
        <w:jc w:val="both"/>
        <w:rPr>
          <w:rFonts w:ascii="Verdana" w:hAnsi="Verdana"/>
          <w:sz w:val="20"/>
          <w:szCs w:val="20"/>
        </w:rPr>
      </w:pPr>
      <w:r>
        <w:rPr>
          <w:rFonts w:ascii="Verdana" w:hAnsi="Verdana" w:cs="Arial"/>
          <w:color w:val="000000"/>
          <w:sz w:val="20"/>
          <w:szCs w:val="20"/>
        </w:rPr>
        <w:t>7.13 Não serão aceitos dois ou mais lances de mesmo valor, prevalecendo aquele que for recebido e registrado em primeiro lugar.</w:t>
      </w:r>
    </w:p>
    <w:p w14:paraId="330A19DB" w14:textId="77777777" w:rsidR="00216707" w:rsidRDefault="00000000">
      <w:pPr>
        <w:spacing w:before="57" w:after="57"/>
        <w:jc w:val="both"/>
        <w:rPr>
          <w:rFonts w:ascii="Verdana" w:hAnsi="Verdana"/>
          <w:sz w:val="20"/>
          <w:szCs w:val="20"/>
        </w:rPr>
      </w:pPr>
      <w:r>
        <w:rPr>
          <w:rFonts w:ascii="Verdana" w:hAnsi="Verdana" w:cs="Arial"/>
          <w:color w:val="000000"/>
          <w:sz w:val="20"/>
          <w:szCs w:val="20"/>
        </w:rPr>
        <w:t xml:space="preserve">7.14 Durante o transcurso da sessão pública, os licitantes serão informados, em tempo real, do valor do menor lance registrado, vedada a identificação do licitante. </w:t>
      </w:r>
    </w:p>
    <w:p w14:paraId="258EBC47" w14:textId="77777777" w:rsidR="00216707" w:rsidRDefault="00000000">
      <w:pPr>
        <w:spacing w:before="57" w:after="57"/>
        <w:jc w:val="both"/>
        <w:rPr>
          <w:rFonts w:ascii="Verdana" w:hAnsi="Verdana"/>
          <w:sz w:val="20"/>
          <w:szCs w:val="20"/>
        </w:rPr>
      </w:pPr>
      <w:r>
        <w:rPr>
          <w:rFonts w:ascii="Verdana" w:hAnsi="Verdana" w:cs="Arial"/>
          <w:color w:val="000000"/>
          <w:sz w:val="20"/>
          <w:szCs w:val="20"/>
        </w:rPr>
        <w:t xml:space="preserve">7.15 No caso de desconexão com o Pregoeiro, no decorrer da etapa competitiva do Pregão, o sistema eletrônico poderá permanecer acessível aos licitantes para a recepção dos lances. </w:t>
      </w:r>
    </w:p>
    <w:p w14:paraId="6FD9C1D6" w14:textId="77777777" w:rsidR="00216707" w:rsidRDefault="00000000">
      <w:pPr>
        <w:spacing w:before="57" w:after="57"/>
        <w:jc w:val="both"/>
        <w:rPr>
          <w:rFonts w:ascii="Verdana" w:hAnsi="Verdana"/>
          <w:sz w:val="20"/>
          <w:szCs w:val="20"/>
        </w:rPr>
      </w:pPr>
      <w:r>
        <w:rPr>
          <w:rFonts w:ascii="Verdana" w:hAnsi="Verdana" w:cs="Arial"/>
          <w:color w:val="000000"/>
          <w:sz w:val="20"/>
          <w:szCs w:val="20"/>
        </w:rPr>
        <w:t>7.16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0FEE2AFA" w14:textId="77777777" w:rsidR="00216707" w:rsidRDefault="00000000">
      <w:pPr>
        <w:spacing w:before="57" w:after="57"/>
        <w:jc w:val="both"/>
        <w:rPr>
          <w:rFonts w:ascii="Verdana" w:hAnsi="Verdana"/>
          <w:sz w:val="20"/>
          <w:szCs w:val="20"/>
        </w:rPr>
      </w:pPr>
      <w:r>
        <w:rPr>
          <w:rFonts w:ascii="Verdana" w:hAnsi="Verdana" w:cs="Arial"/>
          <w:color w:val="000000"/>
          <w:sz w:val="20"/>
          <w:szCs w:val="20"/>
        </w:rPr>
        <w:t>7.17 O Critério de julgamento adotado será o de menor preço global, conforme definido neste Edital e seus anexos.</w:t>
      </w:r>
    </w:p>
    <w:p w14:paraId="3EF37297" w14:textId="77777777" w:rsidR="00216707" w:rsidRDefault="00000000">
      <w:pPr>
        <w:spacing w:before="57" w:after="57"/>
        <w:jc w:val="both"/>
        <w:rPr>
          <w:rFonts w:ascii="Verdana" w:hAnsi="Verdana"/>
          <w:sz w:val="20"/>
          <w:szCs w:val="20"/>
        </w:rPr>
      </w:pPr>
      <w:r>
        <w:rPr>
          <w:rFonts w:ascii="Verdana" w:hAnsi="Verdana" w:cs="Arial"/>
          <w:color w:val="000000"/>
          <w:sz w:val="20"/>
          <w:szCs w:val="20"/>
        </w:rPr>
        <w:t>7.18 Caso o licitante não apresente lances, concorrerá com o valor de sua proposta.</w:t>
      </w:r>
    </w:p>
    <w:p w14:paraId="1C7FE66C" w14:textId="77777777" w:rsidR="00216707" w:rsidRDefault="00000000">
      <w:pPr>
        <w:spacing w:before="57" w:after="57"/>
        <w:jc w:val="both"/>
        <w:rPr>
          <w:rFonts w:ascii="Verdana" w:hAnsi="Verdana"/>
          <w:sz w:val="20"/>
          <w:szCs w:val="20"/>
        </w:rPr>
      </w:pPr>
      <w:r>
        <w:rPr>
          <w:rFonts w:ascii="Verdana" w:hAnsi="Verdana" w:cs="Arial"/>
          <w:color w:val="000000"/>
          <w:sz w:val="20"/>
          <w:szCs w:val="20"/>
        </w:rPr>
        <w:lastRenderedPageBreak/>
        <w:t>7.19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14:paraId="71B76F5C" w14:textId="77777777" w:rsidR="00216707" w:rsidRDefault="00000000">
      <w:pPr>
        <w:spacing w:before="57" w:after="57"/>
        <w:jc w:val="both"/>
        <w:rPr>
          <w:rFonts w:ascii="Verdana" w:hAnsi="Verdana"/>
          <w:sz w:val="20"/>
          <w:szCs w:val="20"/>
        </w:rPr>
      </w:pPr>
      <w:r>
        <w:rPr>
          <w:rFonts w:ascii="Verdana" w:hAnsi="Verdana" w:cs="Arial"/>
          <w:color w:val="000000"/>
          <w:sz w:val="20"/>
          <w:szCs w:val="20"/>
        </w:rPr>
        <w:t>7.20 Nessas condições, as propostas de microempresas e empresas de pequeno porte que se encontrarem na faixa de até 5% (cinco por cento) acima da melhor proposta ou melhor lance serão consideradas empatadas com a primeira colocada.</w:t>
      </w:r>
    </w:p>
    <w:p w14:paraId="25380A1E" w14:textId="77777777" w:rsidR="00216707" w:rsidRDefault="00000000">
      <w:pPr>
        <w:spacing w:before="57" w:after="57"/>
        <w:jc w:val="both"/>
        <w:rPr>
          <w:rFonts w:ascii="Verdana" w:hAnsi="Verdana"/>
          <w:sz w:val="20"/>
          <w:szCs w:val="20"/>
        </w:rPr>
      </w:pPr>
      <w:r>
        <w:rPr>
          <w:rFonts w:ascii="Verdana" w:hAnsi="Verdana" w:cs="Arial"/>
          <w:color w:val="000000"/>
          <w:sz w:val="20"/>
          <w:szCs w:val="20"/>
        </w:rPr>
        <w:t>7.21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71E8F7BD" w14:textId="77777777" w:rsidR="00216707" w:rsidRDefault="00000000">
      <w:pPr>
        <w:spacing w:before="57" w:after="57"/>
        <w:jc w:val="both"/>
        <w:rPr>
          <w:rFonts w:ascii="Verdana" w:hAnsi="Verdana"/>
          <w:sz w:val="20"/>
          <w:szCs w:val="20"/>
        </w:rPr>
      </w:pPr>
      <w:r>
        <w:rPr>
          <w:rFonts w:ascii="Verdana" w:hAnsi="Verdana" w:cs="Arial"/>
          <w:color w:val="000000"/>
          <w:sz w:val="20"/>
          <w:szCs w:val="20"/>
        </w:rPr>
        <w:t>7.22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1174FB82" w14:textId="77777777" w:rsidR="00216707" w:rsidRDefault="00000000">
      <w:pPr>
        <w:spacing w:before="57" w:after="57"/>
        <w:jc w:val="both"/>
        <w:rPr>
          <w:rFonts w:ascii="Verdana" w:hAnsi="Verdana"/>
          <w:sz w:val="20"/>
          <w:szCs w:val="20"/>
        </w:rPr>
      </w:pPr>
      <w:r>
        <w:rPr>
          <w:rFonts w:ascii="Verdana" w:hAnsi="Verdana" w:cs="Arial"/>
          <w:color w:val="000000"/>
          <w:sz w:val="20"/>
          <w:szCs w:val="20"/>
        </w:rPr>
        <w:t>7.23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FE168CB" w14:textId="77777777" w:rsidR="00216707" w:rsidRDefault="00000000">
      <w:pPr>
        <w:spacing w:before="57" w:after="57"/>
        <w:jc w:val="both"/>
        <w:rPr>
          <w:rFonts w:ascii="Verdana" w:hAnsi="Verdana"/>
          <w:sz w:val="20"/>
          <w:szCs w:val="20"/>
        </w:rPr>
      </w:pPr>
      <w:r>
        <w:rPr>
          <w:rFonts w:ascii="Verdana" w:hAnsi="Verdana" w:cs="Arial"/>
          <w:color w:val="000000"/>
          <w:sz w:val="20"/>
          <w:szCs w:val="20"/>
        </w:rPr>
        <w:t xml:space="preserve">7.24 Só poderá haver empate entre propostas iguais (não seguidas de lances), ou entre lances finais da fase fechada do modo de disputa aberto e fechado. </w:t>
      </w:r>
    </w:p>
    <w:p w14:paraId="157E00ED" w14:textId="77777777" w:rsidR="00216707" w:rsidRDefault="00000000">
      <w:pPr>
        <w:spacing w:before="57" w:after="57"/>
        <w:jc w:val="both"/>
        <w:rPr>
          <w:rFonts w:ascii="Verdana" w:hAnsi="Verdana"/>
          <w:sz w:val="20"/>
          <w:szCs w:val="20"/>
        </w:rPr>
      </w:pPr>
      <w:r>
        <w:rPr>
          <w:rFonts w:ascii="Verdana" w:hAnsi="Verdana" w:cs="Arial"/>
          <w:color w:val="000000"/>
          <w:sz w:val="20"/>
          <w:szCs w:val="20"/>
        </w:rPr>
        <w:t>7.25 Havendo eventual empate entre propostas ou lances, o critério de desempate será aquele previsto no art. 60 da Lei nº 14.133, de 2021, assegurando-se a preferência, sucessivamente, aos bens produzidos ou prestados por:</w:t>
      </w:r>
    </w:p>
    <w:p w14:paraId="1DF63B06" w14:textId="77777777" w:rsidR="00216707" w:rsidRDefault="00000000">
      <w:pPr>
        <w:spacing w:before="57" w:after="57"/>
        <w:jc w:val="both"/>
        <w:rPr>
          <w:rFonts w:ascii="Verdana" w:hAnsi="Verdana"/>
          <w:sz w:val="20"/>
          <w:szCs w:val="20"/>
        </w:rPr>
      </w:pPr>
      <w:r>
        <w:rPr>
          <w:rFonts w:ascii="Verdana" w:hAnsi="Verdana" w:cs="Arial"/>
          <w:color w:val="000000"/>
          <w:sz w:val="20"/>
          <w:szCs w:val="20"/>
        </w:rPr>
        <w:t>7.25.1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A430E21" w14:textId="77777777" w:rsidR="00216707" w:rsidRDefault="00000000">
      <w:pPr>
        <w:spacing w:before="57" w:after="57"/>
        <w:jc w:val="both"/>
        <w:rPr>
          <w:rFonts w:ascii="Verdana" w:hAnsi="Verdana"/>
          <w:sz w:val="20"/>
          <w:szCs w:val="20"/>
        </w:rPr>
      </w:pPr>
      <w:r>
        <w:rPr>
          <w:rFonts w:ascii="Verdana" w:hAnsi="Verdana" w:cs="Arial"/>
          <w:color w:val="000000"/>
          <w:sz w:val="20"/>
          <w:szCs w:val="20"/>
          <w:lang w:eastAsia="en-US"/>
        </w:rPr>
        <w:t>7.25.2 Por empresas brasileiras;</w:t>
      </w:r>
    </w:p>
    <w:p w14:paraId="4981BD43" w14:textId="77777777" w:rsidR="00216707" w:rsidRDefault="00000000">
      <w:pPr>
        <w:spacing w:before="57" w:after="57"/>
        <w:jc w:val="both"/>
        <w:rPr>
          <w:rFonts w:ascii="Verdana" w:hAnsi="Verdana"/>
          <w:sz w:val="20"/>
          <w:szCs w:val="20"/>
        </w:rPr>
      </w:pPr>
      <w:r>
        <w:rPr>
          <w:rFonts w:ascii="Verdana" w:hAnsi="Verdana" w:cs="Arial"/>
          <w:color w:val="000000"/>
          <w:sz w:val="20"/>
          <w:szCs w:val="20"/>
          <w:lang w:eastAsia="en-US"/>
        </w:rPr>
        <w:t>7.25.3 Por empresas que invistam em pesquisa e no desenvolvimento de tecnologia no País;</w:t>
      </w:r>
    </w:p>
    <w:p w14:paraId="114692CD" w14:textId="77777777" w:rsidR="00216707" w:rsidRDefault="00000000">
      <w:pPr>
        <w:spacing w:before="57" w:after="57"/>
        <w:jc w:val="both"/>
      </w:pPr>
      <w:r>
        <w:rPr>
          <w:rFonts w:ascii="Verdana" w:hAnsi="Verdana" w:cs="Arial"/>
          <w:color w:val="000000"/>
          <w:sz w:val="20"/>
          <w:szCs w:val="20"/>
          <w:lang w:eastAsia="en-US"/>
        </w:rPr>
        <w:t xml:space="preserve">7.25.4 </w:t>
      </w:r>
      <w:r>
        <w:rPr>
          <w:rFonts w:ascii="Verdana" w:hAnsi="Verdana"/>
          <w:sz w:val="20"/>
          <w:szCs w:val="20"/>
        </w:rPr>
        <w:t>empresas que comprovem a prática de mitigação, nos termos da </w:t>
      </w:r>
      <w:hyperlink r:id="rId10" w:anchor=":~:text=LEI Nº 12.187%2C DE 29 DE DEZEMBRO DE 2009.&amp;text=Institui a Política Nacional sobre,PNMC e dá outras providências." w:history="1">
        <w:r>
          <w:rPr>
            <w:rStyle w:val="Hyperlink"/>
            <w:rFonts w:ascii="Verdana" w:hAnsi="Verdana"/>
            <w:sz w:val="20"/>
            <w:szCs w:val="20"/>
          </w:rPr>
          <w:t>Lei nº 12.187, de 29 de dezembro de 2009</w:t>
        </w:r>
      </w:hyperlink>
      <w:r>
        <w:rPr>
          <w:rFonts w:ascii="Verdana" w:hAnsi="Verdana"/>
          <w:sz w:val="20"/>
          <w:szCs w:val="20"/>
        </w:rPr>
        <w:t>.</w:t>
      </w:r>
    </w:p>
    <w:p w14:paraId="5B7A85AF" w14:textId="77777777" w:rsidR="00216707" w:rsidRDefault="00000000">
      <w:pPr>
        <w:spacing w:before="57" w:after="57"/>
        <w:jc w:val="both"/>
        <w:rPr>
          <w:rFonts w:ascii="Verdana" w:hAnsi="Verdana"/>
          <w:sz w:val="20"/>
          <w:szCs w:val="20"/>
        </w:rPr>
      </w:pPr>
      <w:r>
        <w:rPr>
          <w:rFonts w:ascii="Verdana" w:hAnsi="Verdana" w:cs="Arial"/>
          <w:color w:val="000000"/>
          <w:sz w:val="20"/>
          <w:szCs w:val="20"/>
          <w:lang w:eastAsia="en-US"/>
        </w:rPr>
        <w:t xml:space="preserve">7.26 </w:t>
      </w:r>
      <w:r>
        <w:rPr>
          <w:rFonts w:ascii="Verdana" w:hAnsi="Verdana" w:cs="Arial"/>
          <w:color w:val="000000"/>
          <w:sz w:val="20"/>
          <w:szCs w:val="20"/>
        </w:rPr>
        <w:t xml:space="preserve">Persistindo o empate, a proposta vencedora será sorteada pelo sistema eletrônico dentre as propostas ou os lances empatados. </w:t>
      </w:r>
    </w:p>
    <w:p w14:paraId="066761CB" w14:textId="77777777" w:rsidR="00216707" w:rsidRDefault="00000000">
      <w:pPr>
        <w:spacing w:before="57" w:after="57"/>
        <w:jc w:val="both"/>
        <w:rPr>
          <w:rFonts w:ascii="Verdana" w:hAnsi="Verdana"/>
          <w:sz w:val="20"/>
          <w:szCs w:val="20"/>
        </w:rPr>
      </w:pPr>
      <w:r>
        <w:rPr>
          <w:rFonts w:ascii="Verdana" w:hAnsi="Verdana" w:cs="Arial"/>
          <w:color w:val="000000"/>
          <w:sz w:val="20"/>
          <w:szCs w:val="20"/>
        </w:rPr>
        <w:t>7.27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471F6CB5" w14:textId="77777777" w:rsidR="00216707" w:rsidRDefault="00000000">
      <w:pPr>
        <w:pStyle w:val="PargrafodaLista"/>
        <w:spacing w:before="57" w:after="57"/>
        <w:ind w:left="0"/>
        <w:jc w:val="both"/>
        <w:rPr>
          <w:rFonts w:ascii="Verdana" w:hAnsi="Verdana"/>
          <w:sz w:val="20"/>
          <w:szCs w:val="20"/>
        </w:rPr>
      </w:pPr>
      <w:r>
        <w:rPr>
          <w:rFonts w:ascii="Verdana" w:hAnsi="Verdana" w:cs="Arial"/>
          <w:color w:val="000000"/>
          <w:sz w:val="20"/>
          <w:szCs w:val="20"/>
          <w:lang w:eastAsia="en-US"/>
        </w:rPr>
        <w:t>7.27.1 A negociação será realizada por meio do sistema, podendo ser acompanhada pelos demais licitantes.</w:t>
      </w:r>
    </w:p>
    <w:p w14:paraId="1B9A2BEE" w14:textId="77777777" w:rsidR="00216707" w:rsidRDefault="00000000">
      <w:pPr>
        <w:pStyle w:val="PargrafodaLista"/>
        <w:tabs>
          <w:tab w:val="left" w:pos="-12"/>
        </w:tabs>
        <w:spacing w:before="57" w:after="57"/>
        <w:ind w:left="0"/>
        <w:jc w:val="both"/>
        <w:rPr>
          <w:rFonts w:ascii="Verdana" w:hAnsi="Verdana"/>
          <w:sz w:val="20"/>
          <w:szCs w:val="20"/>
        </w:rPr>
      </w:pPr>
      <w:r>
        <w:rPr>
          <w:rFonts w:ascii="Verdana" w:hAnsi="Verdana" w:cs="Arial"/>
          <w:color w:val="000000"/>
          <w:sz w:val="20"/>
          <w:szCs w:val="20"/>
        </w:rPr>
        <w:t xml:space="preserve">7.27.2 O pregoeiro solicitará ao licitante melhor classificado que, no prazo de até 01 (um) dia útil, envie a proposta adequada ao último lance ofertado após a negociação realizada, acompanhada, se for o caso, dos documentos complementares, quando necessários à confirmação daqueles exigidos neste Edital e já apresentados. </w:t>
      </w:r>
    </w:p>
    <w:p w14:paraId="04940A94" w14:textId="77777777" w:rsidR="00216707" w:rsidRDefault="00000000">
      <w:pPr>
        <w:pStyle w:val="PargrafodaLista"/>
        <w:tabs>
          <w:tab w:val="left" w:pos="-12"/>
        </w:tabs>
        <w:spacing w:before="57" w:after="57"/>
        <w:ind w:left="0"/>
        <w:jc w:val="both"/>
        <w:rPr>
          <w:rFonts w:ascii="Verdana" w:hAnsi="Verdana"/>
          <w:sz w:val="20"/>
          <w:szCs w:val="20"/>
        </w:rPr>
      </w:pPr>
      <w:r>
        <w:rPr>
          <w:rFonts w:ascii="Verdana" w:hAnsi="Verdana" w:cs="Arial"/>
          <w:color w:val="000000"/>
          <w:sz w:val="20"/>
          <w:szCs w:val="20"/>
        </w:rPr>
        <w:t>7.28 Após a negociação do preço, o Pregoeiro iniciará a fase de aceitação e julgamento da proposta.</w:t>
      </w:r>
    </w:p>
    <w:p w14:paraId="3E667D53" w14:textId="77777777" w:rsidR="00216707" w:rsidRDefault="00216707">
      <w:pPr>
        <w:pStyle w:val="PargrafodaLista"/>
        <w:tabs>
          <w:tab w:val="left" w:pos="-12"/>
        </w:tabs>
        <w:spacing w:before="57" w:after="57"/>
        <w:ind w:left="0"/>
        <w:jc w:val="both"/>
        <w:rPr>
          <w:rFonts w:ascii="Verdana" w:hAnsi="Verdana"/>
          <w:sz w:val="20"/>
          <w:szCs w:val="20"/>
        </w:rPr>
      </w:pPr>
    </w:p>
    <w:p w14:paraId="7CE29D69" w14:textId="77777777" w:rsidR="00216707" w:rsidRDefault="00000000">
      <w:pPr>
        <w:pStyle w:val="Nivel01"/>
        <w:numPr>
          <w:ilvl w:val="0"/>
          <w:numId w:val="2"/>
        </w:numPr>
        <w:tabs>
          <w:tab w:val="clear" w:pos="567"/>
          <w:tab w:val="left" w:pos="517"/>
        </w:tabs>
        <w:spacing w:before="57" w:after="57"/>
        <w:ind w:left="0" w:firstLine="0"/>
        <w:rPr>
          <w:rFonts w:ascii="Verdana" w:hAnsi="Verdana"/>
        </w:rPr>
      </w:pPr>
      <w:r>
        <w:rPr>
          <w:rFonts w:ascii="Verdana" w:hAnsi="Verdana" w:cs="Arial"/>
          <w:lang w:eastAsia="en-US"/>
        </w:rPr>
        <w:t>DA ACEITABILIDADE DA PROPOSTA VENCEDORA.</w:t>
      </w:r>
    </w:p>
    <w:p w14:paraId="1CBDB132" w14:textId="77777777" w:rsidR="00216707" w:rsidRDefault="00000000">
      <w:pPr>
        <w:pStyle w:val="PargrafodaLista"/>
        <w:numPr>
          <w:ilvl w:val="1"/>
          <w:numId w:val="2"/>
        </w:numPr>
        <w:tabs>
          <w:tab w:val="left" w:pos="517"/>
        </w:tabs>
        <w:spacing w:before="57" w:after="57"/>
        <w:ind w:left="0" w:firstLine="0"/>
        <w:jc w:val="both"/>
      </w:pPr>
      <w:bookmarkStart w:id="10" w:name="_Ref117019424"/>
      <w:r>
        <w:rPr>
          <w:rFonts w:ascii="Verdana" w:hAnsi="Verdana" w:cs="Arial"/>
          <w:color w:val="000000"/>
          <w:sz w:val="20"/>
          <w:szCs w:val="20"/>
        </w:rPr>
        <w:t xml:space="preserve">Encerrada a etapa de negociação, o pregoeiro verificará se o licitante provisoriamente classificado em primeiro lugar atende às condições de participação no certame, conforme previsto no </w:t>
      </w:r>
      <w:hyperlink r:id="rId11" w:anchor="art14" w:history="1">
        <w:r>
          <w:rPr>
            <w:rFonts w:ascii="Verdana" w:hAnsi="Verdana" w:cs="Arial"/>
            <w:color w:val="000080"/>
            <w:sz w:val="20"/>
            <w:szCs w:val="20"/>
            <w:u w:val="single"/>
          </w:rPr>
          <w:t>art. 14 da Lei nº 14.133/2021</w:t>
        </w:r>
      </w:hyperlink>
      <w:r>
        <w:rPr>
          <w:rFonts w:ascii="Verdana" w:hAnsi="Verdana" w:cs="Arial"/>
          <w:color w:val="000000"/>
          <w:sz w:val="20"/>
          <w:szCs w:val="20"/>
        </w:rPr>
        <w:t xml:space="preserve">, legislação correlata e no item 4.3 do edital, </w:t>
      </w:r>
      <w:bookmarkEnd w:id="10"/>
      <w:r>
        <w:rPr>
          <w:rFonts w:ascii="Verdana" w:hAnsi="Verdana" w:cs="Arial"/>
          <w:sz w:val="20"/>
          <w:szCs w:val="20"/>
          <w:lang w:eastAsia="ar-SA"/>
        </w:rPr>
        <w:lastRenderedPageBreak/>
        <w:t>especialmente quanto à existência de sanção que impeça a participação no certame ou a futura contratação</w:t>
      </w:r>
      <w:r>
        <w:rPr>
          <w:rFonts w:ascii="Verdana" w:hAnsi="Verdana" w:cs="Arial"/>
          <w:color w:val="000000"/>
          <w:sz w:val="20"/>
          <w:szCs w:val="20"/>
          <w:lang w:eastAsia="ar-SA"/>
        </w:rPr>
        <w:t>.</w:t>
      </w:r>
    </w:p>
    <w:p w14:paraId="34437BF2" w14:textId="77777777" w:rsidR="00216707" w:rsidRDefault="00000000">
      <w:pPr>
        <w:pStyle w:val="PargrafodaLista"/>
        <w:numPr>
          <w:ilvl w:val="1"/>
          <w:numId w:val="2"/>
        </w:numPr>
        <w:tabs>
          <w:tab w:val="left" w:pos="517"/>
        </w:tabs>
        <w:spacing w:before="57" w:after="57"/>
        <w:ind w:left="0" w:firstLine="0"/>
        <w:jc w:val="both"/>
        <w:rPr>
          <w:rFonts w:ascii="Verdana" w:hAnsi="Verdana"/>
          <w:sz w:val="20"/>
          <w:szCs w:val="20"/>
        </w:rPr>
      </w:pPr>
      <w:r>
        <w:rPr>
          <w:rFonts w:ascii="Verdana" w:hAnsi="Verdana" w:cs="Arial"/>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14:paraId="1BF6AFE9" w14:textId="77777777" w:rsidR="00216707" w:rsidRDefault="00000000">
      <w:pPr>
        <w:pStyle w:val="PargrafodaLista"/>
        <w:numPr>
          <w:ilvl w:val="1"/>
          <w:numId w:val="2"/>
        </w:numPr>
        <w:tabs>
          <w:tab w:val="left" w:pos="517"/>
        </w:tabs>
        <w:spacing w:before="57" w:after="57"/>
        <w:ind w:left="0" w:firstLine="0"/>
        <w:jc w:val="both"/>
      </w:pPr>
      <w:r>
        <w:rPr>
          <w:rFonts w:ascii="Verdana" w:hAnsi="Verdana" w:cs="Arial"/>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12" w:anchor="art29" w:history="1">
        <w:r>
          <w:rPr>
            <w:rFonts w:ascii="Verdana" w:hAnsi="Verdana" w:cs="Arial"/>
            <w:color w:val="000080"/>
            <w:sz w:val="20"/>
            <w:szCs w:val="20"/>
            <w:u w:val="single"/>
          </w:rPr>
          <w:t>artigo 29 a 35 da IN SEGES nº 73, de 30 de setembro de 2022</w:t>
        </w:r>
      </w:hyperlink>
      <w:r>
        <w:rPr>
          <w:rFonts w:ascii="Verdana" w:hAnsi="Verdana" w:cs="Arial"/>
          <w:color w:val="000000"/>
          <w:sz w:val="20"/>
          <w:szCs w:val="20"/>
        </w:rPr>
        <w:t>.</w:t>
      </w:r>
    </w:p>
    <w:p w14:paraId="61C72B93" w14:textId="77777777" w:rsidR="00216707" w:rsidRDefault="00000000">
      <w:pPr>
        <w:numPr>
          <w:ilvl w:val="1"/>
          <w:numId w:val="2"/>
        </w:numPr>
        <w:tabs>
          <w:tab w:val="left" w:pos="517"/>
        </w:tabs>
        <w:spacing w:before="57" w:after="57"/>
        <w:ind w:left="0" w:firstLine="0"/>
        <w:jc w:val="both"/>
        <w:rPr>
          <w:rFonts w:ascii="Verdana" w:hAnsi="Verdana"/>
          <w:sz w:val="20"/>
          <w:szCs w:val="20"/>
        </w:rPr>
      </w:pPr>
      <w:r>
        <w:rPr>
          <w:rFonts w:ascii="Verdana" w:hAnsi="Verdana"/>
          <w:sz w:val="20"/>
          <w:szCs w:val="20"/>
        </w:rPr>
        <w:t xml:space="preserve">Será desclassificada a proposta ou o lance vencedor, que: </w:t>
      </w:r>
    </w:p>
    <w:p w14:paraId="30DF8D81" w14:textId="77777777" w:rsidR="00216707" w:rsidRDefault="00000000">
      <w:pPr>
        <w:tabs>
          <w:tab w:val="left" w:pos="517"/>
        </w:tabs>
        <w:spacing w:before="57" w:after="57"/>
        <w:jc w:val="both"/>
        <w:rPr>
          <w:rFonts w:ascii="Verdana" w:hAnsi="Verdana"/>
          <w:sz w:val="20"/>
          <w:szCs w:val="20"/>
        </w:rPr>
      </w:pPr>
      <w:r>
        <w:rPr>
          <w:rFonts w:ascii="Verdana" w:hAnsi="Verdana"/>
          <w:sz w:val="20"/>
          <w:szCs w:val="20"/>
        </w:rPr>
        <w:t xml:space="preserve">8.4.1 não estiverem em conformidade com os requisitos estabelecidos neste edital; </w:t>
      </w:r>
    </w:p>
    <w:p w14:paraId="0B44654F" w14:textId="77777777" w:rsidR="00216707" w:rsidRDefault="00000000">
      <w:pPr>
        <w:tabs>
          <w:tab w:val="left" w:pos="517"/>
        </w:tabs>
        <w:spacing w:before="57" w:after="57"/>
        <w:jc w:val="both"/>
        <w:rPr>
          <w:rFonts w:ascii="Verdana" w:hAnsi="Verdana"/>
          <w:sz w:val="20"/>
          <w:szCs w:val="20"/>
        </w:rPr>
      </w:pPr>
      <w:r>
        <w:rPr>
          <w:rFonts w:ascii="Verdana" w:hAnsi="Verdana"/>
          <w:sz w:val="20"/>
          <w:szCs w:val="20"/>
        </w:rPr>
        <w:t>8.4.2 contenha vício insanável ou ilegalidade;</w:t>
      </w:r>
    </w:p>
    <w:p w14:paraId="59EF3A33" w14:textId="77777777" w:rsidR="00216707" w:rsidRDefault="00000000">
      <w:pPr>
        <w:tabs>
          <w:tab w:val="left" w:pos="517"/>
        </w:tabs>
        <w:spacing w:before="57" w:after="57"/>
        <w:jc w:val="both"/>
        <w:rPr>
          <w:rFonts w:ascii="Verdana" w:hAnsi="Verdana"/>
          <w:sz w:val="20"/>
          <w:szCs w:val="20"/>
        </w:rPr>
      </w:pPr>
      <w:r>
        <w:rPr>
          <w:rFonts w:ascii="Verdana" w:hAnsi="Verdana"/>
          <w:sz w:val="20"/>
          <w:szCs w:val="20"/>
        </w:rPr>
        <w:t>8.4.3 não apresente as especificações técnicas exigidas pelo Termo de Referência;</w:t>
      </w:r>
    </w:p>
    <w:p w14:paraId="4998A0B3" w14:textId="77777777" w:rsidR="00216707" w:rsidRDefault="00000000">
      <w:pPr>
        <w:pStyle w:val="Nivel3"/>
        <w:numPr>
          <w:ilvl w:val="0"/>
          <w:numId w:val="0"/>
        </w:numPr>
        <w:suppressAutoHyphens w:val="0"/>
        <w:spacing w:line="240" w:lineRule="auto"/>
        <w:rPr>
          <w:rFonts w:ascii="Verdana" w:hAnsi="Verdana"/>
        </w:rPr>
      </w:pPr>
      <w:r>
        <w:rPr>
          <w:rFonts w:ascii="Verdana" w:hAnsi="Verdana"/>
        </w:rPr>
        <w:t xml:space="preserve">8.4.4 apresentar preços inexequíveis ou permanecerem acima do preço máximo definido para a contratação; </w:t>
      </w:r>
    </w:p>
    <w:p w14:paraId="7F59DBA0" w14:textId="77777777" w:rsidR="00216707" w:rsidRDefault="00000000">
      <w:pPr>
        <w:tabs>
          <w:tab w:val="left" w:pos="517"/>
        </w:tabs>
        <w:spacing w:before="57" w:after="57"/>
        <w:jc w:val="both"/>
        <w:rPr>
          <w:rFonts w:ascii="Verdana" w:hAnsi="Verdana"/>
          <w:sz w:val="20"/>
          <w:szCs w:val="20"/>
        </w:rPr>
      </w:pPr>
      <w:r>
        <w:rPr>
          <w:rFonts w:ascii="Verdana" w:hAnsi="Verdana"/>
          <w:sz w:val="20"/>
          <w:szCs w:val="20"/>
        </w:rPr>
        <w:t>8.4.5 apresentar desconformidade com quaisquer outras exigências deste Edital ou seus anexos, desde que insanável.</w:t>
      </w:r>
    </w:p>
    <w:p w14:paraId="354B78D8" w14:textId="77777777" w:rsidR="00216707" w:rsidRDefault="00000000">
      <w:pPr>
        <w:numPr>
          <w:ilvl w:val="1"/>
          <w:numId w:val="2"/>
        </w:numPr>
        <w:tabs>
          <w:tab w:val="left" w:pos="517"/>
        </w:tabs>
        <w:spacing w:before="57" w:after="57"/>
        <w:ind w:left="0" w:firstLine="0"/>
        <w:jc w:val="both"/>
        <w:rPr>
          <w:rFonts w:ascii="Verdana" w:hAnsi="Verdana"/>
          <w:sz w:val="20"/>
          <w:szCs w:val="20"/>
        </w:rPr>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14:paraId="2B67C9B7" w14:textId="77777777" w:rsidR="00216707" w:rsidRDefault="00000000">
      <w:pPr>
        <w:pStyle w:val="PargrafodaLista"/>
        <w:numPr>
          <w:ilvl w:val="1"/>
          <w:numId w:val="2"/>
        </w:numPr>
        <w:tabs>
          <w:tab w:val="left" w:pos="517"/>
        </w:tabs>
        <w:spacing w:before="57" w:after="57"/>
        <w:ind w:left="0" w:firstLine="0"/>
        <w:jc w:val="both"/>
        <w:rPr>
          <w:rFonts w:ascii="Verdana" w:hAnsi="Verdana"/>
          <w:sz w:val="20"/>
          <w:szCs w:val="20"/>
        </w:rPr>
      </w:pPr>
      <w:r>
        <w:rPr>
          <w:rFonts w:ascii="Verdana" w:hAnsi="Verdana" w:cs="Arial"/>
          <w:color w:val="000000"/>
          <w:sz w:val="20"/>
          <w:szCs w:val="20"/>
          <w:lang w:eastAsia="en-US"/>
        </w:rPr>
        <w:t>Qualquer interessado poderá requerer que se realizem diligências para aferir a exequibilidade e a legalidade das propostas, devendo apresentar as provas ou os indícios que fundamentam a suspeita;</w:t>
      </w:r>
    </w:p>
    <w:p w14:paraId="47B243C0" w14:textId="77777777" w:rsidR="00216707" w:rsidRDefault="00000000">
      <w:pPr>
        <w:pStyle w:val="PargrafodaLista"/>
        <w:tabs>
          <w:tab w:val="left" w:pos="517"/>
        </w:tabs>
        <w:spacing w:before="57" w:after="57"/>
        <w:ind w:left="0"/>
        <w:jc w:val="both"/>
        <w:rPr>
          <w:rFonts w:ascii="Verdana" w:hAnsi="Verdana"/>
          <w:sz w:val="20"/>
          <w:szCs w:val="20"/>
        </w:rPr>
      </w:pPr>
      <w:r>
        <w:rPr>
          <w:rFonts w:ascii="Verdana" w:hAnsi="Verdana" w:cs="Arial"/>
          <w:color w:val="000000"/>
          <w:sz w:val="20"/>
          <w:szCs w:val="20"/>
          <w:lang w:eastAsia="en-US"/>
        </w:rPr>
        <w:t>8.6.1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1CDE0786" w14:textId="77777777" w:rsidR="00216707" w:rsidRDefault="00000000">
      <w:pPr>
        <w:pStyle w:val="PargrafodaLista"/>
        <w:numPr>
          <w:ilvl w:val="1"/>
          <w:numId w:val="2"/>
        </w:numPr>
        <w:tabs>
          <w:tab w:val="left" w:pos="517"/>
        </w:tabs>
        <w:spacing w:before="57" w:after="57"/>
        <w:ind w:left="0" w:firstLine="0"/>
        <w:jc w:val="both"/>
        <w:rPr>
          <w:rFonts w:ascii="Verdana" w:hAnsi="Verdana"/>
          <w:sz w:val="20"/>
          <w:szCs w:val="20"/>
        </w:rPr>
      </w:pPr>
      <w:r>
        <w:rPr>
          <w:rFonts w:ascii="Verdana" w:hAnsi="Verdana" w:cs="Arial"/>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14:paraId="0CD3734E" w14:textId="77777777" w:rsidR="00216707" w:rsidRDefault="00000000">
      <w:pPr>
        <w:pStyle w:val="PargrafodaLista"/>
        <w:tabs>
          <w:tab w:val="left" w:pos="517"/>
        </w:tabs>
        <w:spacing w:before="57" w:after="57"/>
        <w:ind w:left="0"/>
        <w:jc w:val="both"/>
        <w:rPr>
          <w:rFonts w:ascii="Verdana" w:hAnsi="Verdana"/>
          <w:sz w:val="20"/>
          <w:szCs w:val="20"/>
        </w:rPr>
      </w:pPr>
      <w:r>
        <w:rPr>
          <w:rFonts w:ascii="Verdana" w:hAnsi="Verdana" w:cs="Arial"/>
          <w:color w:val="000000"/>
          <w:sz w:val="20"/>
          <w:szCs w:val="20"/>
          <w:lang w:eastAsia="en-US"/>
        </w:rPr>
        <w:t>8.7.1 É facultado ao pregoeiro prorrogar o prazo estabelecido, a partir de solicitação fundamentada feita no chat pelo licitante, antes de findo o prazo.</w:t>
      </w:r>
    </w:p>
    <w:p w14:paraId="26FB1FB9" w14:textId="77777777" w:rsidR="00216707" w:rsidRDefault="00000000">
      <w:pPr>
        <w:pStyle w:val="PargrafodaLista"/>
        <w:numPr>
          <w:ilvl w:val="1"/>
          <w:numId w:val="2"/>
        </w:numPr>
        <w:tabs>
          <w:tab w:val="left" w:pos="517"/>
        </w:tabs>
        <w:spacing w:before="57" w:after="57"/>
        <w:ind w:left="0" w:firstLine="0"/>
        <w:jc w:val="both"/>
        <w:rPr>
          <w:rFonts w:ascii="Verdana" w:hAnsi="Verdana"/>
          <w:sz w:val="20"/>
          <w:szCs w:val="20"/>
        </w:rPr>
      </w:pPr>
      <w:r>
        <w:rPr>
          <w:rFonts w:ascii="Verdana" w:hAnsi="Verdana" w:cs="Arial"/>
          <w:sz w:val="20"/>
          <w:szCs w:val="20"/>
        </w:rPr>
        <w:t>Para fins de análise da proposta quanto ao cumprimento das especificações do objeto, poderá ser colhida a manifestação escrita do setor requisitante do serviço ou da área especializada no objeto.</w:t>
      </w:r>
    </w:p>
    <w:p w14:paraId="0AFCD261" w14:textId="77777777" w:rsidR="00216707" w:rsidRDefault="00000000">
      <w:pPr>
        <w:numPr>
          <w:ilvl w:val="1"/>
          <w:numId w:val="2"/>
        </w:numPr>
        <w:spacing w:before="57" w:after="57"/>
        <w:ind w:left="0" w:firstLine="0"/>
        <w:jc w:val="both"/>
        <w:rPr>
          <w:rFonts w:ascii="Verdana" w:hAnsi="Verdana"/>
          <w:sz w:val="20"/>
          <w:szCs w:val="20"/>
        </w:rPr>
      </w:pPr>
      <w:r>
        <w:rPr>
          <w:rFonts w:ascii="Verdana" w:hAnsi="Verdana" w:cs="Arial"/>
          <w:color w:val="000000"/>
          <w:sz w:val="20"/>
          <w:szCs w:val="20"/>
        </w:rPr>
        <w:t>Se a proposta ou lance vencedor for desclassificado, o Pregoeiro examinará a proposta ou lance subsequente, e, assim sucessivamente, na ordem de classificação.</w:t>
      </w:r>
    </w:p>
    <w:p w14:paraId="201F825F" w14:textId="77777777" w:rsidR="00216707" w:rsidRDefault="00000000">
      <w:pPr>
        <w:numPr>
          <w:ilvl w:val="1"/>
          <w:numId w:val="2"/>
        </w:numPr>
        <w:spacing w:before="57" w:after="57"/>
        <w:ind w:left="0" w:firstLine="0"/>
        <w:jc w:val="both"/>
        <w:rPr>
          <w:rFonts w:ascii="Verdana" w:hAnsi="Verdana"/>
          <w:sz w:val="20"/>
          <w:szCs w:val="20"/>
        </w:rPr>
      </w:pPr>
      <w:r>
        <w:rPr>
          <w:rFonts w:ascii="Verdana" w:hAnsi="Verdana" w:cs="Arial"/>
          <w:color w:val="000000"/>
          <w:sz w:val="20"/>
          <w:szCs w:val="20"/>
        </w:rPr>
        <w:t>Havendo necessidade, o Pregoeiro suspenderá a sessão, informando no “chat” a nova data e horário para a continuidade da mesma.</w:t>
      </w:r>
    </w:p>
    <w:p w14:paraId="73D933A6" w14:textId="77777777" w:rsidR="00216707" w:rsidRDefault="00000000">
      <w:pPr>
        <w:numPr>
          <w:ilvl w:val="1"/>
          <w:numId w:val="2"/>
        </w:numPr>
        <w:spacing w:before="57" w:after="57"/>
        <w:ind w:left="0" w:firstLine="0"/>
        <w:jc w:val="both"/>
        <w:rPr>
          <w:rFonts w:ascii="Verdana" w:hAnsi="Verdana"/>
          <w:sz w:val="20"/>
          <w:szCs w:val="20"/>
        </w:rPr>
      </w:pPr>
      <w:r>
        <w:rPr>
          <w:rFonts w:ascii="Verdana" w:hAnsi="Verdana" w:cs="Arial"/>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6E9F6FE5" w14:textId="77777777" w:rsidR="00216707" w:rsidRDefault="00000000">
      <w:pPr>
        <w:numPr>
          <w:ilvl w:val="1"/>
          <w:numId w:val="2"/>
        </w:numPr>
        <w:spacing w:before="57" w:after="57"/>
        <w:ind w:left="0" w:firstLine="0"/>
        <w:jc w:val="both"/>
        <w:rPr>
          <w:rFonts w:ascii="Verdana" w:hAnsi="Verdana"/>
          <w:sz w:val="20"/>
          <w:szCs w:val="20"/>
        </w:rPr>
      </w:pPr>
      <w:r>
        <w:rPr>
          <w:rFonts w:ascii="Verdana" w:hAnsi="Verdana" w:cs="Arial"/>
          <w:color w:val="000000"/>
          <w:sz w:val="20"/>
          <w:szCs w:val="20"/>
        </w:rPr>
        <w:t xml:space="preserve">Encerrada a análise quanto à aceitação da proposta, o pregoeiro verificará a habilitação do licitante, observado o disposto neste Edital. </w:t>
      </w:r>
    </w:p>
    <w:p w14:paraId="7594A97C" w14:textId="77777777" w:rsidR="00216707" w:rsidRDefault="00000000">
      <w:pPr>
        <w:pStyle w:val="Nivel01"/>
        <w:numPr>
          <w:ilvl w:val="0"/>
          <w:numId w:val="2"/>
        </w:numPr>
        <w:spacing w:before="57" w:after="57"/>
        <w:ind w:left="0" w:firstLine="0"/>
        <w:rPr>
          <w:rFonts w:ascii="Verdana" w:hAnsi="Verdana"/>
        </w:rPr>
      </w:pPr>
      <w:r>
        <w:rPr>
          <w:rFonts w:ascii="Verdana" w:hAnsi="Verdana" w:cs="Arial"/>
          <w:lang w:eastAsia="en-US"/>
        </w:rPr>
        <w:lastRenderedPageBreak/>
        <w:t>DA HABILITAÇÃO</w:t>
      </w:r>
    </w:p>
    <w:p w14:paraId="6336FFA4" w14:textId="77777777" w:rsidR="00216707" w:rsidRDefault="00000000">
      <w:pPr>
        <w:pStyle w:val="Nivel01"/>
        <w:numPr>
          <w:ilvl w:val="1"/>
          <w:numId w:val="2"/>
        </w:numPr>
        <w:tabs>
          <w:tab w:val="clear" w:pos="567"/>
          <w:tab w:val="left" w:pos="517"/>
          <w:tab w:val="left" w:pos="683"/>
        </w:tabs>
        <w:spacing w:before="57" w:after="57"/>
        <w:ind w:left="0" w:firstLine="0"/>
        <w:rPr>
          <w:rFonts w:ascii="Verdana" w:hAnsi="Verdana"/>
        </w:rPr>
      </w:pPr>
      <w:r>
        <w:rPr>
          <w:rFonts w:ascii="Verdana" w:hAnsi="Verdana" w:cs="Arial"/>
          <w:b w:val="0"/>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4FFA31AF" w14:textId="77777777" w:rsidR="00216707" w:rsidRDefault="00000000">
      <w:pPr>
        <w:pStyle w:val="PargrafodaLista"/>
        <w:spacing w:before="57" w:after="57"/>
        <w:ind w:left="0"/>
        <w:jc w:val="both"/>
        <w:rPr>
          <w:rFonts w:ascii="Verdana" w:hAnsi="Verdana"/>
          <w:sz w:val="20"/>
          <w:szCs w:val="20"/>
        </w:rPr>
      </w:pPr>
      <w:r>
        <w:rPr>
          <w:rFonts w:ascii="Verdana" w:hAnsi="Verdana" w:cs="Arial"/>
          <w:sz w:val="20"/>
          <w:szCs w:val="20"/>
          <w:lang w:eastAsia="ar-SA"/>
        </w:rPr>
        <w:t>a) SICAF;</w:t>
      </w:r>
    </w:p>
    <w:p w14:paraId="4C50F11F" w14:textId="77777777" w:rsidR="00216707" w:rsidRDefault="00000000">
      <w:pPr>
        <w:pStyle w:val="PargrafodaLista"/>
        <w:spacing w:before="57" w:after="57"/>
        <w:ind w:left="0"/>
        <w:jc w:val="both"/>
      </w:pPr>
      <w:r>
        <w:rPr>
          <w:rFonts w:ascii="Verdana" w:hAnsi="Verdana" w:cs="Arial"/>
          <w:sz w:val="20"/>
          <w:szCs w:val="20"/>
          <w:lang w:eastAsia="ar-SA"/>
        </w:rPr>
        <w:t>b) Cadastro Nacional de Empresas Inidôneas e Suspensas – CEIS, mantido pela Controladoria-Geral da União (</w:t>
      </w:r>
      <w:hyperlink r:id="rId13">
        <w:r>
          <w:rPr>
            <w:rFonts w:ascii="Verdana" w:hAnsi="Verdana" w:cs="Arial"/>
            <w:color w:val="000080"/>
            <w:sz w:val="20"/>
            <w:szCs w:val="20"/>
            <w:u w:val="single"/>
            <w:lang w:eastAsia="ar-SA"/>
          </w:rPr>
          <w:t>www.portaldatransparencia.gov.br/ceis</w:t>
        </w:r>
      </w:hyperlink>
      <w:r>
        <w:rPr>
          <w:rFonts w:ascii="Verdana" w:hAnsi="Verdana" w:cs="Arial"/>
          <w:sz w:val="20"/>
          <w:szCs w:val="20"/>
          <w:lang w:eastAsia="ar-SA"/>
        </w:rPr>
        <w:t>);</w:t>
      </w:r>
    </w:p>
    <w:p w14:paraId="583F1757" w14:textId="77777777" w:rsidR="00216707" w:rsidRDefault="00000000">
      <w:pPr>
        <w:pStyle w:val="PargrafodaLista"/>
        <w:spacing w:before="57" w:after="57"/>
        <w:ind w:left="0"/>
        <w:jc w:val="both"/>
      </w:pPr>
      <w:r>
        <w:rPr>
          <w:rFonts w:ascii="Verdana" w:hAnsi="Verdana" w:cs="Arial"/>
          <w:sz w:val="20"/>
          <w:szCs w:val="20"/>
          <w:lang w:eastAsia="ar-SA"/>
        </w:rPr>
        <w:t>c) Cadastro Nacional de Condenações Cíveis por Atos de Improbidade Administrativa, mantido pelo Conselho Nacional de Justiça (</w:t>
      </w:r>
      <w:hyperlink r:id="rId14">
        <w:r>
          <w:rPr>
            <w:rFonts w:ascii="Verdana" w:hAnsi="Verdana" w:cs="Arial"/>
            <w:color w:val="000080"/>
            <w:sz w:val="20"/>
            <w:szCs w:val="20"/>
            <w:u w:val="single"/>
            <w:lang w:eastAsia="ar-SA"/>
          </w:rPr>
          <w:t>www.cnj.jus.br/improbidade_adm/consultar_requerido.php</w:t>
        </w:r>
      </w:hyperlink>
      <w:r>
        <w:rPr>
          <w:rFonts w:ascii="Verdana" w:hAnsi="Verdana" w:cs="Arial"/>
          <w:sz w:val="20"/>
          <w:szCs w:val="20"/>
          <w:lang w:eastAsia="ar-SA"/>
        </w:rPr>
        <w:t>).</w:t>
      </w:r>
    </w:p>
    <w:p w14:paraId="076F3FB9" w14:textId="77777777" w:rsidR="00216707" w:rsidRDefault="00000000">
      <w:pPr>
        <w:pStyle w:val="PargrafodaLista"/>
        <w:spacing w:before="57" w:after="57"/>
        <w:ind w:left="0"/>
        <w:jc w:val="both"/>
        <w:rPr>
          <w:rFonts w:ascii="Verdana" w:hAnsi="Verdana"/>
          <w:sz w:val="20"/>
          <w:szCs w:val="20"/>
        </w:rPr>
      </w:pPr>
      <w:r>
        <w:rPr>
          <w:rFonts w:ascii="Verdana" w:hAnsi="Verdana" w:cs="Arial"/>
          <w:sz w:val="20"/>
          <w:szCs w:val="20"/>
          <w:lang w:eastAsia="ar-SA"/>
        </w:rPr>
        <w:t>d) Cadastro de Inidôneos e o Cadastro Integrado de Condenações por Ilícitos Administrativos – CADICON, mantidos pelo Tribunal de Contas da União – TCU;</w:t>
      </w:r>
    </w:p>
    <w:p w14:paraId="51EC4AE3" w14:textId="77777777" w:rsidR="00216707" w:rsidRDefault="00000000">
      <w:pPr>
        <w:spacing w:before="57" w:after="57"/>
        <w:jc w:val="both"/>
      </w:pPr>
      <w:r>
        <w:rPr>
          <w:rFonts w:ascii="Verdana" w:hAnsi="Verdana" w:cs="Arial"/>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15">
        <w:r>
          <w:rPr>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14:paraId="7101C685" w14:textId="77777777" w:rsidR="00216707" w:rsidRDefault="00000000">
      <w:pPr>
        <w:spacing w:before="57" w:after="57"/>
        <w:jc w:val="both"/>
      </w:pPr>
      <w:r>
        <w:rPr>
          <w:rFonts w:ascii="Verdana" w:hAnsi="Verdana" w:cs="Arial"/>
          <w:sz w:val="20"/>
          <w:szCs w:val="20"/>
          <w:lang w:eastAsia="ar-SA"/>
        </w:rPr>
        <w:t>9.1.1 Para a consulta de licitantes pessoa jurídica poderá haver a substituição das consultas das alíneas “b”, “c” e “d” acima pela Consulta Consolidada de Pessoa Jurídica do TCU (</w:t>
      </w:r>
      <w:hyperlink r:id="rId16">
        <w:r>
          <w:rPr>
            <w:rFonts w:ascii="Verdana" w:hAnsi="Verdana" w:cs="Arial"/>
            <w:color w:val="000080"/>
            <w:sz w:val="20"/>
            <w:szCs w:val="20"/>
            <w:u w:val="single"/>
            <w:lang w:eastAsia="ar-SA"/>
          </w:rPr>
          <w:t>https://certidoesapf.apps.tcu.gov.br/</w:t>
        </w:r>
      </w:hyperlink>
      <w:r>
        <w:rPr>
          <w:rFonts w:ascii="Verdana" w:hAnsi="Verdana" w:cs="Arial"/>
          <w:sz w:val="20"/>
          <w:szCs w:val="20"/>
          <w:lang w:eastAsia="ar-SA"/>
        </w:rPr>
        <w:t>);</w:t>
      </w:r>
    </w:p>
    <w:p w14:paraId="6C29D745" w14:textId="77777777" w:rsidR="00216707" w:rsidRDefault="00000000">
      <w:pPr>
        <w:spacing w:before="57" w:after="57"/>
        <w:jc w:val="both"/>
        <w:rPr>
          <w:rFonts w:ascii="Verdana" w:hAnsi="Verdana"/>
          <w:sz w:val="20"/>
          <w:szCs w:val="20"/>
        </w:rPr>
      </w:pPr>
      <w:r>
        <w:rPr>
          <w:rFonts w:ascii="Verdana" w:hAnsi="Verdana" w:cs="Arial"/>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1C34751E" w14:textId="77777777" w:rsidR="00216707" w:rsidRDefault="00000000">
      <w:pPr>
        <w:pStyle w:val="PargrafodaLista"/>
        <w:tabs>
          <w:tab w:val="left" w:pos="733"/>
          <w:tab w:val="left" w:pos="900"/>
        </w:tabs>
        <w:spacing w:before="57" w:after="57"/>
        <w:ind w:left="0"/>
        <w:jc w:val="both"/>
        <w:rPr>
          <w:rFonts w:ascii="Verdana" w:hAnsi="Verdana"/>
          <w:sz w:val="20"/>
          <w:szCs w:val="20"/>
        </w:rPr>
      </w:pPr>
      <w:r>
        <w:rPr>
          <w:rFonts w:ascii="Verdana" w:hAnsi="Verdana" w:cs="Arial"/>
          <w:bCs/>
          <w:color w:val="000000"/>
          <w:sz w:val="20"/>
          <w:szCs w:val="20"/>
        </w:rPr>
        <w:t>9.1.2.1 Caso conste na Consulta de Situação do Fornecedor a existência de Ocorrências Impeditivas Indiretas, o gestor diligenciará para verificar se houve fraude por parte das empresas apontadas no Relatório de Ocorrências Impeditivas Indiretas.</w:t>
      </w:r>
    </w:p>
    <w:p w14:paraId="237DCDE7" w14:textId="77777777" w:rsidR="00216707" w:rsidRDefault="00000000">
      <w:pPr>
        <w:pStyle w:val="PargrafodaLista"/>
        <w:tabs>
          <w:tab w:val="left" w:pos="733"/>
          <w:tab w:val="left" w:pos="900"/>
        </w:tabs>
        <w:spacing w:before="57" w:after="57"/>
        <w:ind w:left="0"/>
        <w:jc w:val="both"/>
        <w:rPr>
          <w:rFonts w:ascii="Verdana" w:hAnsi="Verdana"/>
          <w:sz w:val="20"/>
          <w:szCs w:val="20"/>
        </w:rPr>
      </w:pPr>
      <w:r>
        <w:rPr>
          <w:rFonts w:ascii="Verdana" w:hAnsi="Verdana" w:cs="Arial"/>
          <w:bCs/>
          <w:color w:val="000000"/>
          <w:sz w:val="20"/>
          <w:szCs w:val="20"/>
        </w:rPr>
        <w:t>9.1.2.2 A tentativa de burla será verificada por meio dos vínculos societários, linhas de fornecimento similares, dentre outros.</w:t>
      </w:r>
    </w:p>
    <w:p w14:paraId="2C50CDC4" w14:textId="77777777" w:rsidR="00216707" w:rsidRDefault="00000000">
      <w:pPr>
        <w:pStyle w:val="PargrafodaLista"/>
        <w:tabs>
          <w:tab w:val="left" w:pos="733"/>
          <w:tab w:val="left" w:pos="900"/>
        </w:tabs>
        <w:spacing w:before="57" w:after="57"/>
        <w:ind w:left="0"/>
        <w:jc w:val="both"/>
        <w:rPr>
          <w:rFonts w:ascii="Verdana" w:hAnsi="Verdana"/>
          <w:sz w:val="20"/>
          <w:szCs w:val="20"/>
        </w:rPr>
      </w:pPr>
      <w:r>
        <w:rPr>
          <w:rFonts w:ascii="Verdana" w:hAnsi="Verdana" w:cs="Arial"/>
          <w:bCs/>
          <w:color w:val="000000"/>
          <w:sz w:val="20"/>
          <w:szCs w:val="20"/>
        </w:rPr>
        <w:t>9.1.2.3 O licitante será convocado para manifestação previamente à sua desclassificação.</w:t>
      </w:r>
    </w:p>
    <w:p w14:paraId="32F2B08B" w14:textId="77777777" w:rsidR="00216707" w:rsidRDefault="00000000">
      <w:pPr>
        <w:pStyle w:val="PargrafodaLista"/>
        <w:spacing w:before="57" w:after="57"/>
        <w:ind w:left="0"/>
        <w:jc w:val="both"/>
        <w:rPr>
          <w:rFonts w:ascii="Verdana" w:hAnsi="Verdana"/>
          <w:sz w:val="20"/>
          <w:szCs w:val="20"/>
        </w:rPr>
      </w:pPr>
      <w:r>
        <w:rPr>
          <w:rFonts w:ascii="Verdana" w:hAnsi="Verdana" w:cs="Arial"/>
          <w:bCs/>
          <w:color w:val="000000"/>
          <w:sz w:val="20"/>
          <w:szCs w:val="20"/>
        </w:rPr>
        <w:t>9.1.3 Constatada a existência de sanção, o Pregoeiro reputará o licitante inabilitado, por falta de condição de participação.</w:t>
      </w:r>
    </w:p>
    <w:p w14:paraId="236BA442" w14:textId="77777777" w:rsidR="00216707" w:rsidRDefault="00000000">
      <w:pPr>
        <w:pStyle w:val="PargrafodaLista"/>
        <w:spacing w:before="57" w:after="57"/>
        <w:ind w:left="0"/>
        <w:jc w:val="both"/>
        <w:rPr>
          <w:rFonts w:ascii="Verdana" w:hAnsi="Verdana"/>
          <w:sz w:val="20"/>
          <w:szCs w:val="20"/>
        </w:rPr>
      </w:pPr>
      <w:r>
        <w:rPr>
          <w:rFonts w:ascii="Verdana" w:hAnsi="Verdana" w:cs="Arial"/>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14:paraId="738930B2" w14:textId="77777777" w:rsidR="00216707" w:rsidRDefault="00000000">
      <w:pPr>
        <w:pStyle w:val="PargrafodaLista"/>
        <w:numPr>
          <w:ilvl w:val="1"/>
          <w:numId w:val="2"/>
        </w:numPr>
        <w:tabs>
          <w:tab w:val="left" w:pos="567"/>
        </w:tabs>
        <w:spacing w:before="57" w:after="57"/>
        <w:ind w:left="0" w:firstLine="0"/>
        <w:jc w:val="both"/>
        <w:rPr>
          <w:rFonts w:ascii="Verdana" w:hAnsi="Verdana"/>
          <w:sz w:val="20"/>
          <w:szCs w:val="20"/>
        </w:rPr>
      </w:pPr>
      <w:r>
        <w:rPr>
          <w:rFonts w:ascii="Verdana" w:hAnsi="Verdana" w:cs="Arial"/>
          <w:sz w:val="20"/>
          <w:szCs w:val="20"/>
          <w:lang w:eastAsia="ar-SA"/>
        </w:rPr>
        <w:t xml:space="preserve"> </w:t>
      </w:r>
      <w:r>
        <w:rPr>
          <w:rFonts w:ascii="Verdana" w:hAnsi="Verdana" w:cs="Arial"/>
          <w:color w:val="000000"/>
          <w:sz w:val="20"/>
          <w:szCs w:val="20"/>
        </w:rPr>
        <w:t xml:space="preserve">Caso atendidas as condições de participação, </w:t>
      </w:r>
      <w:r>
        <w:rPr>
          <w:rFonts w:ascii="Verdana" w:hAnsi="Verdana" w:cs="Arial"/>
          <w:sz w:val="20"/>
          <w:szCs w:val="20"/>
        </w:rPr>
        <w:t>a habilitação dos licitantes será verificada por meio do SICAF, nos documentos por ele abrangidos</w:t>
      </w:r>
      <w:r>
        <w:rPr>
          <w:rFonts w:ascii="Verdana" w:hAnsi="Verdana" w:cs="Arial"/>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711E09C2" w14:textId="77777777" w:rsidR="00216707" w:rsidRDefault="00000000">
      <w:pPr>
        <w:pStyle w:val="PargrafodaLista"/>
        <w:numPr>
          <w:ilvl w:val="2"/>
          <w:numId w:val="2"/>
        </w:numPr>
        <w:spacing w:before="57" w:after="57"/>
        <w:ind w:left="0" w:firstLine="0"/>
        <w:jc w:val="both"/>
        <w:rPr>
          <w:rFonts w:ascii="Verdana" w:hAnsi="Verdana"/>
          <w:sz w:val="20"/>
          <w:szCs w:val="20"/>
        </w:rPr>
      </w:pPr>
      <w:r>
        <w:rPr>
          <w:rFonts w:ascii="Verdana" w:hAnsi="Verdana" w:cs="Arial"/>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2869434D" w14:textId="77777777" w:rsidR="00216707" w:rsidRDefault="00000000">
      <w:pPr>
        <w:pStyle w:val="PargrafodaLista"/>
        <w:numPr>
          <w:ilvl w:val="2"/>
          <w:numId w:val="2"/>
        </w:numPr>
        <w:spacing w:before="57" w:after="57"/>
        <w:ind w:left="0" w:firstLine="0"/>
        <w:jc w:val="both"/>
        <w:rPr>
          <w:rFonts w:ascii="Verdana" w:hAnsi="Verdana"/>
          <w:sz w:val="20"/>
          <w:szCs w:val="20"/>
        </w:rPr>
      </w:pPr>
      <w:r>
        <w:rPr>
          <w:rFonts w:ascii="Verdana" w:hAnsi="Verdana" w:cs="Arial"/>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14:paraId="6947A322" w14:textId="77777777" w:rsidR="00216707" w:rsidRDefault="00000000">
      <w:pPr>
        <w:pStyle w:val="PargrafodaLista"/>
        <w:numPr>
          <w:ilvl w:val="2"/>
          <w:numId w:val="2"/>
        </w:numPr>
        <w:spacing w:before="57" w:after="57"/>
        <w:ind w:left="0" w:firstLine="0"/>
        <w:jc w:val="both"/>
        <w:rPr>
          <w:rFonts w:ascii="Verdana" w:hAnsi="Verdana"/>
          <w:sz w:val="20"/>
          <w:szCs w:val="20"/>
        </w:rPr>
      </w:pPr>
      <w:r>
        <w:rPr>
          <w:rFonts w:ascii="Verdana" w:hAnsi="Verdana" w:cs="Arial"/>
          <w:color w:val="000000"/>
          <w:sz w:val="20"/>
          <w:szCs w:val="20"/>
        </w:rPr>
        <w:t>O descumprimento do subitem acima implicará a inabilitação do licitante, exceto se a consulta aos sítios eletrônicos oficiais emissores de certidões feita pelo Pregoeiro lograr êxito em encontrar a(s) certidão(</w:t>
      </w:r>
      <w:proofErr w:type="spellStart"/>
      <w:r>
        <w:rPr>
          <w:rFonts w:ascii="Verdana" w:hAnsi="Verdana" w:cs="Arial"/>
          <w:color w:val="000000"/>
          <w:sz w:val="20"/>
          <w:szCs w:val="20"/>
        </w:rPr>
        <w:t>ões</w:t>
      </w:r>
      <w:proofErr w:type="spellEnd"/>
      <w:r>
        <w:rPr>
          <w:rFonts w:ascii="Verdana" w:hAnsi="Verdana" w:cs="Arial"/>
          <w:color w:val="000000"/>
          <w:sz w:val="20"/>
          <w:szCs w:val="20"/>
        </w:rPr>
        <w:t>) válida(s), conforme art. 43, §3º, do Decreto 10.024, de 2019.</w:t>
      </w:r>
    </w:p>
    <w:p w14:paraId="7C4A3819" w14:textId="77777777" w:rsidR="00216707" w:rsidRDefault="00000000">
      <w:pPr>
        <w:pStyle w:val="PargrafodaLista"/>
        <w:numPr>
          <w:ilvl w:val="1"/>
          <w:numId w:val="2"/>
        </w:numPr>
        <w:spacing w:before="57" w:after="57"/>
        <w:ind w:left="0" w:firstLine="0"/>
        <w:contextualSpacing/>
        <w:jc w:val="both"/>
        <w:rPr>
          <w:rFonts w:ascii="Verdana" w:hAnsi="Verdana"/>
          <w:sz w:val="20"/>
          <w:szCs w:val="20"/>
        </w:rPr>
      </w:pPr>
      <w:r>
        <w:rPr>
          <w:rFonts w:ascii="Verdana" w:hAnsi="Verdana" w:cs="Arial"/>
          <w:color w:val="000000"/>
          <w:sz w:val="20"/>
          <w:szCs w:val="20"/>
        </w:rPr>
        <w:t xml:space="preserve">Havendo a necessidade de envio de documentos de habilitação complementares, necessários à confirmação daqueles exigidos neste Edital e já apresentados, o licitante será </w:t>
      </w:r>
      <w:r>
        <w:rPr>
          <w:rFonts w:ascii="Verdana" w:hAnsi="Verdana" w:cs="Arial"/>
          <w:color w:val="000000"/>
          <w:sz w:val="20"/>
          <w:szCs w:val="20"/>
        </w:rPr>
        <w:lastRenderedPageBreak/>
        <w:t>convocado a encaminhá-los, em formato digital, via sistema, no prazo de 02 (duas) horas, sob pena de inabilitação.</w:t>
      </w:r>
    </w:p>
    <w:p w14:paraId="465714BD" w14:textId="77777777" w:rsidR="00216707" w:rsidRDefault="00000000">
      <w:pPr>
        <w:pStyle w:val="PargrafodaLista"/>
        <w:numPr>
          <w:ilvl w:val="1"/>
          <w:numId w:val="2"/>
        </w:numPr>
        <w:spacing w:before="57" w:after="57"/>
        <w:ind w:left="0" w:firstLine="0"/>
        <w:contextualSpacing/>
        <w:jc w:val="both"/>
        <w:rPr>
          <w:rFonts w:ascii="Verdana" w:hAnsi="Verdana"/>
          <w:sz w:val="20"/>
          <w:szCs w:val="20"/>
        </w:rPr>
      </w:pPr>
      <w:r>
        <w:rPr>
          <w:rFonts w:ascii="Verdana" w:hAnsi="Verdana" w:cs="Arial"/>
          <w:color w:val="000000"/>
          <w:sz w:val="20"/>
          <w:szCs w:val="20"/>
        </w:rPr>
        <w:t>Somente haverá a necessidade de comprovação do preenchimento de requisitos mediante apresentação dos documentos originais não-digitais quando houver dúvida em relação à integridade do documento digital.</w:t>
      </w:r>
    </w:p>
    <w:p w14:paraId="15C361AB" w14:textId="77777777" w:rsidR="00216707" w:rsidRDefault="00000000">
      <w:pPr>
        <w:pStyle w:val="PargrafodaLista"/>
        <w:numPr>
          <w:ilvl w:val="1"/>
          <w:numId w:val="2"/>
        </w:numPr>
        <w:spacing w:before="57" w:after="57"/>
        <w:ind w:left="0" w:firstLine="0"/>
        <w:contextualSpacing/>
        <w:jc w:val="both"/>
        <w:rPr>
          <w:rFonts w:ascii="Verdana" w:hAnsi="Verdana"/>
          <w:sz w:val="20"/>
          <w:szCs w:val="20"/>
        </w:rPr>
      </w:pPr>
      <w:r>
        <w:rPr>
          <w:rFonts w:ascii="Verdana" w:hAnsi="Verdana" w:cs="Arial"/>
          <w:color w:val="000000"/>
          <w:sz w:val="20"/>
          <w:szCs w:val="20"/>
        </w:rPr>
        <w:t>Não serão aceitos documentos de habilitação com indicação de CNPJ/CPF diferentes, salvo aqueles legalmente permitidos.</w:t>
      </w:r>
    </w:p>
    <w:p w14:paraId="038689C8" w14:textId="77777777" w:rsidR="00216707" w:rsidRDefault="00000000">
      <w:pPr>
        <w:pStyle w:val="PargrafodaLista"/>
        <w:numPr>
          <w:ilvl w:val="1"/>
          <w:numId w:val="2"/>
        </w:numPr>
        <w:spacing w:before="57" w:after="57"/>
        <w:ind w:left="0" w:firstLine="0"/>
        <w:jc w:val="both"/>
        <w:rPr>
          <w:rFonts w:ascii="Verdana" w:hAnsi="Verdana"/>
          <w:sz w:val="20"/>
          <w:szCs w:val="20"/>
        </w:rPr>
      </w:pPr>
      <w:r>
        <w:rPr>
          <w:rFonts w:ascii="Verdana" w:hAnsi="Verdana" w:cs="Arial"/>
          <w:color w:val="000000"/>
          <w:sz w:val="20"/>
          <w:szCs w:val="20"/>
        </w:rPr>
        <w:t>Serão aceitos registros de CNPJ de licitante matriz e filial com diferenças de números de documentos pertinentes ao CND e ao CRF/FGTS, quando for comprovada a centralização do recolhimento dessas contribuições.</w:t>
      </w:r>
    </w:p>
    <w:p w14:paraId="5B607B05" w14:textId="77777777" w:rsidR="00216707" w:rsidRDefault="00000000">
      <w:pPr>
        <w:pStyle w:val="PargrafodaLista"/>
        <w:numPr>
          <w:ilvl w:val="1"/>
          <w:numId w:val="2"/>
        </w:numPr>
        <w:spacing w:before="57" w:after="57"/>
        <w:ind w:left="0" w:firstLine="0"/>
        <w:jc w:val="both"/>
        <w:rPr>
          <w:rFonts w:ascii="Verdana" w:hAnsi="Verdana"/>
          <w:sz w:val="20"/>
          <w:szCs w:val="20"/>
        </w:rPr>
      </w:pPr>
      <w:r>
        <w:rPr>
          <w:rFonts w:ascii="Verdana" w:hAnsi="Verdana" w:cs="Arial"/>
          <w:color w:val="000000"/>
          <w:sz w:val="20"/>
          <w:szCs w:val="20"/>
        </w:rPr>
        <w:t>Ressalvado o disposto no item 5.3, os licitantes deverão encaminhar, nos termos deste Edital, a documentação relacionada nos itens a seguir, para fins de habilitação:</w:t>
      </w:r>
    </w:p>
    <w:p w14:paraId="1F5C65F4" w14:textId="77777777" w:rsidR="00216707" w:rsidRDefault="00000000">
      <w:pPr>
        <w:pStyle w:val="PargrafodaLista"/>
        <w:numPr>
          <w:ilvl w:val="1"/>
          <w:numId w:val="2"/>
        </w:numPr>
        <w:spacing w:before="57" w:after="57"/>
        <w:ind w:left="0" w:firstLine="0"/>
        <w:jc w:val="both"/>
        <w:rPr>
          <w:rFonts w:ascii="Verdana" w:hAnsi="Verdana"/>
          <w:sz w:val="20"/>
          <w:szCs w:val="20"/>
        </w:rPr>
      </w:pPr>
      <w:r>
        <w:rPr>
          <w:rFonts w:ascii="Verdana" w:hAnsi="Verdana" w:cs="Arial"/>
          <w:b/>
          <w:bCs/>
          <w:color w:val="000000"/>
          <w:sz w:val="20"/>
          <w:szCs w:val="20"/>
        </w:rPr>
        <w:t>Habilitação jurídica:</w:t>
      </w:r>
    </w:p>
    <w:p w14:paraId="36C01423" w14:textId="77777777" w:rsidR="00216707" w:rsidRDefault="00000000">
      <w:pPr>
        <w:pStyle w:val="PargrafodaLista"/>
        <w:numPr>
          <w:ilvl w:val="2"/>
          <w:numId w:val="2"/>
        </w:numPr>
        <w:spacing w:before="57" w:after="57"/>
        <w:ind w:left="0" w:firstLine="0"/>
        <w:jc w:val="both"/>
        <w:rPr>
          <w:rFonts w:ascii="Verdana" w:hAnsi="Verdana"/>
          <w:sz w:val="20"/>
          <w:szCs w:val="20"/>
        </w:rPr>
      </w:pPr>
      <w:r>
        <w:rPr>
          <w:rFonts w:ascii="Verdana" w:hAnsi="Verdana" w:cs="Arial"/>
          <w:bCs/>
          <w:color w:val="000000"/>
          <w:sz w:val="20"/>
          <w:szCs w:val="20"/>
        </w:rPr>
        <w:t>No caso de empresário individual: inscrição no Registro Público de Empresas Mercantis, a cargo da Junta Comercial da respectiva sede;</w:t>
      </w:r>
    </w:p>
    <w:p w14:paraId="01D15C09" w14:textId="77777777" w:rsidR="00216707" w:rsidRDefault="00000000">
      <w:pPr>
        <w:pStyle w:val="PargrafodaLista"/>
        <w:numPr>
          <w:ilvl w:val="2"/>
          <w:numId w:val="2"/>
        </w:numPr>
        <w:spacing w:before="57" w:after="57"/>
        <w:ind w:left="0" w:firstLine="0"/>
        <w:jc w:val="both"/>
      </w:pPr>
      <w:r>
        <w:rPr>
          <w:rFonts w:ascii="Verdana" w:hAnsi="Verdana" w:cs="Arial"/>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17">
        <w:r>
          <w:rPr>
            <w:rFonts w:ascii="Verdana" w:hAnsi="Verdana" w:cs="Arial"/>
            <w:bCs/>
            <w:color w:val="000000"/>
            <w:sz w:val="20"/>
            <w:szCs w:val="20"/>
            <w:u w:val="single"/>
          </w:rPr>
          <w:t>www.portaldoempreendedor.gov.br</w:t>
        </w:r>
      </w:hyperlink>
      <w:r>
        <w:rPr>
          <w:rFonts w:ascii="Verdana" w:hAnsi="Verdana" w:cs="Arial"/>
          <w:bCs/>
          <w:color w:val="000000"/>
          <w:sz w:val="20"/>
          <w:szCs w:val="20"/>
        </w:rPr>
        <w:t>;</w:t>
      </w:r>
    </w:p>
    <w:p w14:paraId="57C46629" w14:textId="77777777" w:rsidR="00216707" w:rsidRDefault="00000000">
      <w:pPr>
        <w:pStyle w:val="PargrafodaLista"/>
        <w:numPr>
          <w:ilvl w:val="2"/>
          <w:numId w:val="2"/>
        </w:numPr>
        <w:spacing w:before="57" w:after="57"/>
        <w:ind w:left="0" w:firstLine="0"/>
        <w:jc w:val="both"/>
        <w:rPr>
          <w:rFonts w:ascii="Verdana" w:hAnsi="Verdana"/>
          <w:sz w:val="20"/>
          <w:szCs w:val="20"/>
        </w:rPr>
      </w:pPr>
      <w:r>
        <w:rPr>
          <w:rFonts w:ascii="Verdana" w:hAnsi="Verdana" w:cs="Arial"/>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24902923" w14:textId="77777777" w:rsidR="00216707" w:rsidRDefault="00000000">
      <w:pPr>
        <w:pStyle w:val="PargrafodaLista"/>
        <w:numPr>
          <w:ilvl w:val="2"/>
          <w:numId w:val="2"/>
        </w:numPr>
        <w:spacing w:before="57" w:after="57"/>
        <w:ind w:left="0" w:firstLine="0"/>
        <w:jc w:val="both"/>
        <w:rPr>
          <w:rFonts w:ascii="Verdana" w:hAnsi="Verdana"/>
          <w:sz w:val="20"/>
          <w:szCs w:val="20"/>
        </w:rPr>
      </w:pPr>
      <w:r>
        <w:rPr>
          <w:rFonts w:ascii="Verdana" w:hAnsi="Verdana" w:cs="Arial"/>
          <w:bCs/>
          <w:color w:val="000000"/>
          <w:sz w:val="20"/>
          <w:szCs w:val="20"/>
        </w:rPr>
        <w:t>Inscrição no Registro Público de Empresas Mercantis onde opera, com averbação no Registro onde tem sede a matriz, no caso de ser o participante sucursal, filial ou agência;</w:t>
      </w:r>
    </w:p>
    <w:p w14:paraId="4986DFF5" w14:textId="77777777" w:rsidR="00216707" w:rsidRDefault="00000000">
      <w:pPr>
        <w:pStyle w:val="PargrafodaLista"/>
        <w:numPr>
          <w:ilvl w:val="2"/>
          <w:numId w:val="2"/>
        </w:numPr>
        <w:spacing w:before="57" w:after="57"/>
        <w:ind w:left="0" w:firstLine="0"/>
        <w:jc w:val="both"/>
        <w:rPr>
          <w:rFonts w:ascii="Verdana" w:hAnsi="Verdana"/>
          <w:sz w:val="20"/>
          <w:szCs w:val="20"/>
        </w:rPr>
      </w:pPr>
      <w:r>
        <w:rPr>
          <w:rFonts w:ascii="Verdana" w:hAnsi="Verdana" w:cs="Arial"/>
          <w:bCs/>
          <w:color w:val="000000"/>
          <w:sz w:val="20"/>
          <w:szCs w:val="20"/>
        </w:rPr>
        <w:t>No caso de sociedade simples: inscrição do ato constitutivo no Registro Civil das Pessoas Jurídicas do local de sua sede, acompanhada de prova da indicação dos seus administradores;</w:t>
      </w:r>
    </w:p>
    <w:p w14:paraId="564A9557" w14:textId="77777777" w:rsidR="00216707" w:rsidRDefault="00000000">
      <w:pPr>
        <w:pStyle w:val="PargrafodaLista"/>
        <w:numPr>
          <w:ilvl w:val="2"/>
          <w:numId w:val="2"/>
        </w:numPr>
        <w:spacing w:before="57" w:after="57"/>
        <w:ind w:left="0" w:firstLine="0"/>
        <w:jc w:val="both"/>
        <w:rPr>
          <w:rFonts w:ascii="Verdana" w:hAnsi="Verdana"/>
          <w:sz w:val="20"/>
          <w:szCs w:val="20"/>
        </w:rPr>
      </w:pPr>
      <w:r>
        <w:rPr>
          <w:rFonts w:ascii="Verdana" w:hAnsi="Verdana" w:cs="Arial"/>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0650148F" w14:textId="77777777" w:rsidR="00216707" w:rsidRDefault="00000000">
      <w:pPr>
        <w:pStyle w:val="PargrafodaLista"/>
        <w:numPr>
          <w:ilvl w:val="2"/>
          <w:numId w:val="2"/>
        </w:numPr>
        <w:spacing w:before="57" w:after="57"/>
        <w:ind w:left="0" w:firstLine="0"/>
        <w:jc w:val="both"/>
        <w:rPr>
          <w:rFonts w:ascii="Verdana" w:hAnsi="Verdana"/>
          <w:sz w:val="20"/>
          <w:szCs w:val="20"/>
        </w:rPr>
      </w:pPr>
      <w:r>
        <w:rPr>
          <w:rFonts w:ascii="Verdana" w:hAnsi="Verdana" w:cs="Arial"/>
          <w:bCs/>
          <w:color w:val="000000"/>
          <w:sz w:val="20"/>
          <w:szCs w:val="20"/>
        </w:rPr>
        <w:t>No caso de empresa ou sociedade estrangeira em funcionamento no País: decreto de autorização;</w:t>
      </w:r>
    </w:p>
    <w:p w14:paraId="49315F48" w14:textId="77777777" w:rsidR="00216707" w:rsidRDefault="00000000">
      <w:pPr>
        <w:pStyle w:val="PargrafodaLista"/>
        <w:numPr>
          <w:ilvl w:val="2"/>
          <w:numId w:val="2"/>
        </w:numPr>
        <w:spacing w:before="57" w:after="57"/>
        <w:ind w:left="0" w:firstLine="0"/>
        <w:jc w:val="both"/>
        <w:rPr>
          <w:rFonts w:ascii="Verdana" w:hAnsi="Verdana"/>
          <w:sz w:val="20"/>
          <w:szCs w:val="20"/>
        </w:rPr>
      </w:pPr>
      <w:r>
        <w:rPr>
          <w:rFonts w:ascii="Verdana" w:hAnsi="Verdana" w:cs="Arial"/>
          <w:bCs/>
          <w:color w:val="000000"/>
          <w:sz w:val="20"/>
          <w:szCs w:val="20"/>
        </w:rPr>
        <w:t>Os documentos acima deverão estar acompanhados de todas as alterações ou da consolidação respectiva;</w:t>
      </w:r>
    </w:p>
    <w:p w14:paraId="062122E1" w14:textId="77777777" w:rsidR="00216707" w:rsidRDefault="00000000">
      <w:pPr>
        <w:pStyle w:val="PargrafodaLista"/>
        <w:numPr>
          <w:ilvl w:val="1"/>
          <w:numId w:val="2"/>
        </w:numPr>
        <w:spacing w:before="57" w:after="57"/>
        <w:ind w:left="0" w:firstLine="0"/>
        <w:jc w:val="both"/>
        <w:rPr>
          <w:rFonts w:ascii="Verdana" w:hAnsi="Verdana"/>
          <w:sz w:val="20"/>
          <w:szCs w:val="20"/>
        </w:rPr>
      </w:pPr>
      <w:r>
        <w:rPr>
          <w:rFonts w:ascii="Verdana" w:hAnsi="Verdana" w:cs="Arial"/>
          <w:b/>
          <w:bCs/>
          <w:color w:val="000000"/>
          <w:sz w:val="20"/>
          <w:szCs w:val="20"/>
        </w:rPr>
        <w:t xml:space="preserve">Regularidade fiscal </w:t>
      </w:r>
      <w:r>
        <w:rPr>
          <w:rFonts w:ascii="Verdana" w:hAnsi="Verdana" w:cs="Arial"/>
          <w:b/>
          <w:bCs/>
          <w:sz w:val="20"/>
          <w:szCs w:val="20"/>
        </w:rPr>
        <w:t>e trabalhista</w:t>
      </w:r>
      <w:r>
        <w:rPr>
          <w:rFonts w:ascii="Verdana" w:hAnsi="Verdana" w:cs="Arial"/>
          <w:b/>
          <w:bCs/>
          <w:color w:val="0000FF"/>
          <w:sz w:val="20"/>
          <w:szCs w:val="20"/>
        </w:rPr>
        <w:t>:</w:t>
      </w:r>
    </w:p>
    <w:p w14:paraId="4043BD6C" w14:textId="77777777" w:rsidR="00216707" w:rsidRDefault="00000000">
      <w:pPr>
        <w:numPr>
          <w:ilvl w:val="2"/>
          <w:numId w:val="2"/>
        </w:numPr>
        <w:snapToGrid w:val="0"/>
        <w:spacing w:before="57" w:after="57"/>
        <w:ind w:left="0" w:firstLine="0"/>
        <w:jc w:val="both"/>
        <w:rPr>
          <w:rFonts w:ascii="Verdana" w:hAnsi="Verdana"/>
          <w:sz w:val="20"/>
          <w:szCs w:val="20"/>
        </w:rPr>
      </w:pPr>
      <w:r>
        <w:rPr>
          <w:rFonts w:ascii="Verdana" w:hAnsi="Verdana" w:cs="Arial"/>
          <w:sz w:val="20"/>
          <w:szCs w:val="20"/>
          <w:lang w:eastAsia="en-US"/>
        </w:rPr>
        <w:t>Prova de inscrição no Cadastro Nacional de Pessoas Jurídicas ou no Cadastro de Pessoas Físicas, conforme o caso;</w:t>
      </w:r>
    </w:p>
    <w:p w14:paraId="01C6AE1B" w14:textId="77777777" w:rsidR="00216707" w:rsidRDefault="00000000">
      <w:pPr>
        <w:numPr>
          <w:ilvl w:val="2"/>
          <w:numId w:val="2"/>
        </w:numPr>
        <w:snapToGrid w:val="0"/>
        <w:spacing w:before="57" w:after="57"/>
        <w:ind w:left="0" w:firstLine="0"/>
        <w:jc w:val="both"/>
        <w:rPr>
          <w:rFonts w:ascii="Verdana" w:hAnsi="Verdana"/>
          <w:sz w:val="20"/>
          <w:szCs w:val="20"/>
        </w:rPr>
      </w:pPr>
      <w:r>
        <w:rPr>
          <w:rFonts w:ascii="Verdana" w:hAnsi="Verdana" w:cs="Arial"/>
          <w:sz w:val="20"/>
          <w:szCs w:val="20"/>
          <w:lang w:eastAsia="en-US"/>
        </w:rPr>
        <w:t>Certidão de regularidade junto à fazenda pública</w:t>
      </w:r>
      <w:r>
        <w:rPr>
          <w:rFonts w:ascii="Verdana" w:hAnsi="Verdana" w:cs="Arial"/>
          <w:b/>
          <w:sz w:val="20"/>
          <w:szCs w:val="20"/>
          <w:lang w:eastAsia="en-US"/>
        </w:rPr>
        <w:t xml:space="preserve"> Municipal, </w:t>
      </w:r>
      <w:r>
        <w:rPr>
          <w:rFonts w:ascii="Verdana" w:hAnsi="Verdana" w:cs="Arial"/>
          <w:sz w:val="20"/>
          <w:szCs w:val="20"/>
          <w:lang w:eastAsia="en-US"/>
        </w:rPr>
        <w:t>do domicílio do Licitante</w:t>
      </w:r>
      <w:r>
        <w:rPr>
          <w:rFonts w:ascii="Verdana" w:hAnsi="Verdana" w:cs="Arial"/>
          <w:b/>
          <w:sz w:val="20"/>
          <w:szCs w:val="20"/>
          <w:lang w:eastAsia="en-US"/>
        </w:rPr>
        <w:t>;</w:t>
      </w:r>
    </w:p>
    <w:p w14:paraId="3E11FB6E" w14:textId="77777777" w:rsidR="00216707" w:rsidRDefault="00000000">
      <w:pPr>
        <w:numPr>
          <w:ilvl w:val="2"/>
          <w:numId w:val="2"/>
        </w:numPr>
        <w:snapToGrid w:val="0"/>
        <w:spacing w:before="57" w:after="57"/>
        <w:ind w:left="0" w:firstLine="0"/>
        <w:jc w:val="both"/>
        <w:rPr>
          <w:rFonts w:ascii="Verdana" w:hAnsi="Verdana"/>
          <w:sz w:val="20"/>
          <w:szCs w:val="20"/>
        </w:rPr>
      </w:pPr>
      <w:r>
        <w:rPr>
          <w:rFonts w:ascii="Verdana" w:hAnsi="Verdana" w:cs="Arial"/>
          <w:sz w:val="20"/>
          <w:szCs w:val="20"/>
        </w:rPr>
        <w:t>Certidão de regularidade junto à fazenda pública</w:t>
      </w:r>
      <w:r>
        <w:rPr>
          <w:rFonts w:ascii="Verdana" w:hAnsi="Verdana" w:cs="Arial"/>
          <w:b/>
          <w:sz w:val="20"/>
          <w:szCs w:val="20"/>
        </w:rPr>
        <w:t xml:space="preserve"> Estadual, </w:t>
      </w:r>
      <w:r>
        <w:rPr>
          <w:rFonts w:ascii="Verdana" w:hAnsi="Verdana" w:cs="Arial"/>
          <w:sz w:val="20"/>
          <w:szCs w:val="20"/>
        </w:rPr>
        <w:t>do domicílio do Licitante</w:t>
      </w:r>
      <w:r>
        <w:rPr>
          <w:rFonts w:ascii="Verdana" w:hAnsi="Verdana" w:cs="Arial"/>
          <w:b/>
          <w:sz w:val="20"/>
          <w:szCs w:val="20"/>
        </w:rPr>
        <w:t>;</w:t>
      </w:r>
    </w:p>
    <w:p w14:paraId="52E77897" w14:textId="77777777" w:rsidR="00216707" w:rsidRDefault="00000000">
      <w:pPr>
        <w:numPr>
          <w:ilvl w:val="2"/>
          <w:numId w:val="2"/>
        </w:numPr>
        <w:snapToGrid w:val="0"/>
        <w:spacing w:before="57" w:after="57"/>
        <w:ind w:left="0" w:firstLine="0"/>
        <w:jc w:val="both"/>
        <w:rPr>
          <w:rFonts w:ascii="Verdana" w:hAnsi="Verdana"/>
          <w:sz w:val="20"/>
          <w:szCs w:val="20"/>
        </w:rPr>
      </w:pPr>
      <w:r>
        <w:rPr>
          <w:rFonts w:ascii="Verdana" w:hAnsi="Verdana" w:cs="Arial"/>
          <w:sz w:val="20"/>
          <w:szCs w:val="20"/>
        </w:rPr>
        <w:t xml:space="preserve">Certidão conjunta de regularidade junto à fazenda pública </w:t>
      </w:r>
      <w:r>
        <w:rPr>
          <w:rFonts w:ascii="Verdana" w:hAnsi="Verdana" w:cs="Arial"/>
          <w:b/>
          <w:sz w:val="20"/>
          <w:szCs w:val="20"/>
        </w:rPr>
        <w:t>Federal,</w:t>
      </w:r>
      <w:r>
        <w:rPr>
          <w:rFonts w:ascii="Verdana" w:hAnsi="Verdana" w:cs="Arial"/>
          <w:sz w:val="20"/>
          <w:szCs w:val="20"/>
        </w:rPr>
        <w:t xml:space="preserve"> </w:t>
      </w:r>
      <w:r>
        <w:rPr>
          <w:rFonts w:ascii="Verdana" w:hAnsi="Verdana" w:cs="Arial"/>
          <w:b/>
          <w:sz w:val="20"/>
          <w:szCs w:val="20"/>
        </w:rPr>
        <w:t xml:space="preserve">(Quitação de tributos e contribuições Federais e Quanto à dívida ativa da União) </w:t>
      </w:r>
      <w:r>
        <w:rPr>
          <w:rFonts w:ascii="Verdana" w:hAnsi="Verdana" w:cs="Arial"/>
          <w:sz w:val="20"/>
          <w:szCs w:val="20"/>
        </w:rPr>
        <w:t>e junto ao</w:t>
      </w:r>
      <w:r>
        <w:rPr>
          <w:rFonts w:ascii="Verdana" w:hAnsi="Verdana" w:cs="Arial"/>
          <w:b/>
          <w:sz w:val="20"/>
          <w:szCs w:val="20"/>
        </w:rPr>
        <w:t xml:space="preserve"> INSS, conforme Portaria MF nº 358 de 05/09/2014;</w:t>
      </w:r>
    </w:p>
    <w:p w14:paraId="150A0A3B" w14:textId="77777777" w:rsidR="00216707" w:rsidRDefault="00000000">
      <w:pPr>
        <w:numPr>
          <w:ilvl w:val="2"/>
          <w:numId w:val="2"/>
        </w:numPr>
        <w:snapToGrid w:val="0"/>
        <w:spacing w:before="57" w:after="57"/>
        <w:ind w:left="0" w:firstLine="0"/>
        <w:jc w:val="both"/>
        <w:rPr>
          <w:rFonts w:ascii="Verdana" w:hAnsi="Verdana"/>
          <w:sz w:val="20"/>
          <w:szCs w:val="20"/>
        </w:rPr>
      </w:pPr>
      <w:r>
        <w:rPr>
          <w:rFonts w:ascii="Verdana" w:hAnsi="Verdana" w:cs="Arial"/>
          <w:sz w:val="20"/>
          <w:szCs w:val="20"/>
        </w:rPr>
        <w:t>Certidão de regularidade junto ao</w:t>
      </w:r>
      <w:r>
        <w:rPr>
          <w:rFonts w:ascii="Verdana" w:hAnsi="Verdana" w:cs="Arial"/>
          <w:b/>
          <w:sz w:val="20"/>
          <w:szCs w:val="20"/>
        </w:rPr>
        <w:t xml:space="preserve"> FGTS;</w:t>
      </w:r>
    </w:p>
    <w:p w14:paraId="3D3736F3" w14:textId="77777777" w:rsidR="00216707" w:rsidRDefault="00000000">
      <w:pPr>
        <w:numPr>
          <w:ilvl w:val="2"/>
          <w:numId w:val="2"/>
        </w:numPr>
        <w:snapToGrid w:val="0"/>
        <w:spacing w:before="57" w:after="57"/>
        <w:ind w:left="0" w:firstLine="0"/>
        <w:jc w:val="both"/>
        <w:rPr>
          <w:rFonts w:ascii="Verdana" w:hAnsi="Verdana"/>
          <w:sz w:val="20"/>
          <w:szCs w:val="20"/>
        </w:rPr>
      </w:pPr>
      <w:r>
        <w:rPr>
          <w:rFonts w:ascii="Verdana" w:hAnsi="Verdana" w:cs="Arial"/>
          <w:sz w:val="20"/>
          <w:szCs w:val="20"/>
          <w:lang w:eastAsia="en-US"/>
        </w:rPr>
        <w:t>Certidão Negativa De Débitos Trabalhistas (CNDT) de acordo com a Lei 12440 de 7 de julho de 2011.</w:t>
      </w:r>
    </w:p>
    <w:p w14:paraId="0A43E6FE" w14:textId="77777777" w:rsidR="00216707" w:rsidRDefault="00000000">
      <w:pPr>
        <w:numPr>
          <w:ilvl w:val="2"/>
          <w:numId w:val="2"/>
        </w:numPr>
        <w:snapToGrid w:val="0"/>
        <w:spacing w:before="57" w:after="57"/>
        <w:ind w:left="0" w:firstLine="0"/>
        <w:jc w:val="both"/>
        <w:rPr>
          <w:rFonts w:ascii="Verdana" w:hAnsi="Verdana"/>
          <w:sz w:val="20"/>
          <w:szCs w:val="20"/>
        </w:rPr>
      </w:pPr>
      <w:r>
        <w:rPr>
          <w:rFonts w:ascii="Verdana" w:hAnsi="Verdana" w:cs="Arial"/>
          <w:color w:val="000000"/>
          <w:sz w:val="20"/>
          <w:szCs w:val="20"/>
          <w:lang w:eastAsia="en-US" w:bidi="pt-BR"/>
        </w:rPr>
        <w:t xml:space="preserve">Caso o licitante detentor do menor preço seja qualificado como microempresa ou empresa de pequeno porte </w:t>
      </w:r>
      <w:r>
        <w:rPr>
          <w:rFonts w:ascii="Verdana" w:hAnsi="Verdana" w:cs="Arial"/>
          <w:color w:val="000000"/>
          <w:sz w:val="20"/>
          <w:szCs w:val="20"/>
          <w:lang w:eastAsia="en-US"/>
        </w:rPr>
        <w:t>deverá apresentar toda a documentação exigida para efeito de comprovação de regularidade fiscal, mesmo que esta apresente alguma restrição, sob pena de inabilitação.</w:t>
      </w:r>
    </w:p>
    <w:p w14:paraId="6A014229" w14:textId="77777777" w:rsidR="00216707" w:rsidRDefault="00000000">
      <w:pPr>
        <w:pStyle w:val="PargrafodaLista"/>
        <w:numPr>
          <w:ilvl w:val="1"/>
          <w:numId w:val="2"/>
        </w:numPr>
        <w:spacing w:before="57" w:after="57"/>
        <w:ind w:left="0" w:firstLine="0"/>
        <w:jc w:val="both"/>
        <w:rPr>
          <w:rFonts w:ascii="Verdana" w:hAnsi="Verdana"/>
          <w:sz w:val="20"/>
          <w:szCs w:val="20"/>
        </w:rPr>
      </w:pPr>
      <w:r>
        <w:rPr>
          <w:rFonts w:ascii="Verdana" w:hAnsi="Verdana" w:cs="Arial"/>
          <w:b/>
          <w:color w:val="000000"/>
          <w:sz w:val="20"/>
          <w:szCs w:val="20"/>
        </w:rPr>
        <w:t>Qualificação Econômico-Financeira</w:t>
      </w:r>
      <w:r>
        <w:rPr>
          <w:rFonts w:ascii="Verdana" w:hAnsi="Verdana" w:cs="Arial"/>
          <w:color w:val="000000"/>
          <w:sz w:val="20"/>
          <w:szCs w:val="20"/>
        </w:rPr>
        <w:t>.</w:t>
      </w:r>
    </w:p>
    <w:p w14:paraId="4D541F52" w14:textId="77777777" w:rsidR="00216707" w:rsidRDefault="00000000">
      <w:pPr>
        <w:numPr>
          <w:ilvl w:val="2"/>
          <w:numId w:val="2"/>
        </w:numPr>
        <w:tabs>
          <w:tab w:val="left" w:pos="850"/>
        </w:tabs>
        <w:snapToGrid w:val="0"/>
        <w:spacing w:before="57" w:after="57"/>
        <w:ind w:left="0" w:firstLine="0"/>
        <w:jc w:val="both"/>
        <w:rPr>
          <w:rFonts w:ascii="Verdana" w:hAnsi="Verdana"/>
          <w:sz w:val="20"/>
          <w:szCs w:val="20"/>
        </w:rPr>
      </w:pPr>
      <w:r>
        <w:rPr>
          <w:rFonts w:ascii="Verdana" w:hAnsi="Verdana" w:cs="Arial"/>
          <w:color w:val="000000"/>
          <w:sz w:val="20"/>
          <w:szCs w:val="20"/>
        </w:rPr>
        <w:t xml:space="preserve">Certidão negativa de falência, recuperação judicial e extrajudicial, expedida pelo cartório distribuidor da sede da Licitante ou por meio digital, emitida em </w:t>
      </w:r>
      <w:r>
        <w:rPr>
          <w:rFonts w:ascii="Verdana" w:hAnsi="Verdana" w:cs="Arial"/>
          <w:b/>
          <w:color w:val="000000"/>
          <w:sz w:val="20"/>
          <w:szCs w:val="20"/>
        </w:rPr>
        <w:t>até 30 (trinta)</w:t>
      </w:r>
      <w:r>
        <w:rPr>
          <w:rFonts w:ascii="Verdana" w:hAnsi="Verdana" w:cs="Arial"/>
          <w:color w:val="000000"/>
          <w:sz w:val="20"/>
          <w:szCs w:val="20"/>
        </w:rPr>
        <w:t xml:space="preserve"> dias anteriores à data de abertura da Licitação;</w:t>
      </w:r>
    </w:p>
    <w:p w14:paraId="2F42735E" w14:textId="77777777" w:rsidR="00216707" w:rsidRDefault="00000000">
      <w:pPr>
        <w:numPr>
          <w:ilvl w:val="2"/>
          <w:numId w:val="2"/>
        </w:numPr>
        <w:tabs>
          <w:tab w:val="left" w:pos="850"/>
        </w:tabs>
        <w:snapToGrid w:val="0"/>
        <w:spacing w:before="57" w:after="57"/>
        <w:ind w:left="0" w:firstLine="0"/>
        <w:jc w:val="both"/>
        <w:rPr>
          <w:rFonts w:ascii="Verdana" w:hAnsi="Verdana"/>
          <w:sz w:val="20"/>
          <w:szCs w:val="20"/>
        </w:rPr>
      </w:pPr>
      <w:r>
        <w:rPr>
          <w:rFonts w:ascii="Verdana" w:hAnsi="Verdana" w:cs="Arial"/>
          <w:color w:val="000000"/>
          <w:sz w:val="20"/>
          <w:szCs w:val="20"/>
        </w:rPr>
        <w:lastRenderedPageBreak/>
        <w:t>Havendo algum prazo de validade estabelecido por cartório na certidão citada na letra anterior, será considerado o prazo constante da certidão para comprovação da sua validade.</w:t>
      </w:r>
    </w:p>
    <w:p w14:paraId="2350AA2D" w14:textId="77777777" w:rsidR="00216707" w:rsidRDefault="00000000">
      <w:pPr>
        <w:numPr>
          <w:ilvl w:val="2"/>
          <w:numId w:val="2"/>
        </w:numPr>
        <w:tabs>
          <w:tab w:val="left" w:pos="850"/>
        </w:tabs>
        <w:snapToGrid w:val="0"/>
        <w:spacing w:before="57" w:after="57"/>
        <w:ind w:left="0" w:firstLine="0"/>
        <w:jc w:val="both"/>
        <w:rPr>
          <w:rFonts w:ascii="Verdana" w:hAnsi="Verdana"/>
          <w:sz w:val="20"/>
          <w:szCs w:val="20"/>
        </w:rPr>
      </w:pPr>
      <w:r>
        <w:rPr>
          <w:rFonts w:ascii="Verdana" w:hAnsi="Verdana" w:cs="Arial"/>
          <w:sz w:val="20"/>
          <w:szCs w:val="20"/>
        </w:rPr>
        <w:t xml:space="preserve"> Para a contagem do prazo estabelecido na letra </w:t>
      </w:r>
      <w:r>
        <w:rPr>
          <w:rFonts w:ascii="Verdana" w:hAnsi="Verdana" w:cs="Arial"/>
          <w:b/>
          <w:sz w:val="20"/>
          <w:szCs w:val="20"/>
        </w:rPr>
        <w:t>“a”</w:t>
      </w:r>
      <w:r>
        <w:rPr>
          <w:rFonts w:ascii="Verdana" w:hAnsi="Verdana" w:cs="Arial"/>
          <w:sz w:val="20"/>
          <w:szCs w:val="20"/>
        </w:rPr>
        <w:t xml:space="preserve"> deste capítulo, será contado a partir do primeiro dia que antecede a data da realização desta licitação.</w:t>
      </w:r>
    </w:p>
    <w:p w14:paraId="689D4FB2" w14:textId="77777777" w:rsidR="00216707" w:rsidRDefault="00000000">
      <w:pPr>
        <w:numPr>
          <w:ilvl w:val="2"/>
          <w:numId w:val="2"/>
        </w:numPr>
        <w:tabs>
          <w:tab w:val="left" w:pos="850"/>
        </w:tabs>
        <w:snapToGrid w:val="0"/>
        <w:spacing w:before="57" w:after="57"/>
        <w:ind w:left="0" w:firstLine="0"/>
        <w:jc w:val="both"/>
        <w:rPr>
          <w:rFonts w:ascii="Verdana" w:hAnsi="Verdana"/>
          <w:sz w:val="20"/>
          <w:szCs w:val="20"/>
        </w:rPr>
      </w:pPr>
      <w:r>
        <w:rPr>
          <w:rFonts w:ascii="Verdana" w:hAnsi="Verdana" w:cs="Arial"/>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76074736" w14:textId="77777777" w:rsidR="00216707" w:rsidRDefault="00216707">
      <w:pPr>
        <w:tabs>
          <w:tab w:val="left" w:pos="850"/>
        </w:tabs>
        <w:snapToGrid w:val="0"/>
        <w:spacing w:before="57" w:after="57"/>
        <w:jc w:val="both"/>
        <w:rPr>
          <w:rFonts w:ascii="Verdana" w:hAnsi="Verdana" w:cs="Arial"/>
          <w:color w:val="000000"/>
          <w:sz w:val="20"/>
          <w:szCs w:val="20"/>
        </w:rPr>
      </w:pPr>
    </w:p>
    <w:p w14:paraId="1043E3DF" w14:textId="77777777" w:rsidR="00216707" w:rsidRDefault="00000000">
      <w:pPr>
        <w:pStyle w:val="PargrafodaLista"/>
        <w:numPr>
          <w:ilvl w:val="1"/>
          <w:numId w:val="2"/>
        </w:numPr>
        <w:ind w:left="0" w:firstLine="0"/>
        <w:jc w:val="both"/>
        <w:rPr>
          <w:rFonts w:ascii="Verdana" w:hAnsi="Verdana"/>
          <w:sz w:val="20"/>
          <w:szCs w:val="20"/>
        </w:rPr>
      </w:pPr>
      <w:r>
        <w:rPr>
          <w:rFonts w:ascii="Verdana" w:hAnsi="Verdana" w:cs="Arial"/>
          <w:b/>
          <w:color w:val="000000"/>
          <w:sz w:val="20"/>
          <w:szCs w:val="20"/>
        </w:rPr>
        <w:t xml:space="preserve"> Qualificação</w:t>
      </w:r>
      <w:r>
        <w:rPr>
          <w:rFonts w:ascii="Verdana" w:hAnsi="Verdana" w:cs="Arial"/>
          <w:b/>
          <w:bCs/>
          <w:iCs/>
          <w:color w:val="000000"/>
          <w:sz w:val="20"/>
          <w:szCs w:val="20"/>
        </w:rPr>
        <w:t xml:space="preserve"> Técnica</w:t>
      </w:r>
    </w:p>
    <w:p w14:paraId="1789A23A" w14:textId="77777777" w:rsidR="00216707" w:rsidRDefault="00000000">
      <w:pPr>
        <w:spacing w:line="276" w:lineRule="auto"/>
        <w:jc w:val="both"/>
        <w:rPr>
          <w:rFonts w:ascii="Verdana" w:hAnsi="Verdana"/>
          <w:sz w:val="20"/>
          <w:szCs w:val="20"/>
        </w:rPr>
      </w:pPr>
      <w:bookmarkStart w:id="11" w:name="_Hlk178835155"/>
      <w:r>
        <w:rPr>
          <w:rFonts w:ascii="Verdana" w:hAnsi="Verdana" w:cs="Arial"/>
          <w:bCs/>
          <w:sz w:val="20"/>
          <w:szCs w:val="20"/>
        </w:rPr>
        <w:t>9.11.1</w:t>
      </w:r>
      <w:r>
        <w:rPr>
          <w:rFonts w:ascii="Verdana" w:hAnsi="Verdana" w:cs="Arial"/>
          <w:sz w:val="20"/>
          <w:szCs w:val="20"/>
        </w:rPr>
        <w:t xml:space="preserve"> </w:t>
      </w:r>
      <w:r>
        <w:rPr>
          <w:rFonts w:ascii="Verdana" w:hAnsi="Verdana" w:cs="Arial"/>
          <w:color w:val="000000"/>
          <w:sz w:val="20"/>
          <w:szCs w:val="20"/>
        </w:rPr>
        <w:t>Comprovante de registro no Conselho Regional de Engenharia e Agronomia – CREA ou Conselho de Arquitetura e Urbanismo – CAU, da licitante e de seus responsáveis técnicos – Engenheiro Civil/Produção Civil/Arquiteto.</w:t>
      </w:r>
    </w:p>
    <w:p w14:paraId="16215819" w14:textId="77777777" w:rsidR="00216707" w:rsidRDefault="00000000">
      <w:pPr>
        <w:pStyle w:val="Cabealho"/>
        <w:tabs>
          <w:tab w:val="left" w:pos="709"/>
        </w:tabs>
        <w:spacing w:line="276" w:lineRule="auto"/>
        <w:jc w:val="both"/>
        <w:rPr>
          <w:rFonts w:ascii="Arial" w:hAnsi="Arial" w:cs="Arial"/>
          <w:b/>
          <w:bCs/>
          <w:color w:val="C9211E"/>
          <w:sz w:val="22"/>
          <w:szCs w:val="22"/>
        </w:rPr>
      </w:pPr>
      <w:r>
        <w:rPr>
          <w:rFonts w:ascii="Verdana" w:hAnsi="Verdana" w:cs="Arial"/>
          <w:color w:val="000000"/>
          <w:sz w:val="20"/>
          <w:szCs w:val="20"/>
        </w:rPr>
        <w:t>9.11.2</w:t>
      </w:r>
      <w:r>
        <w:rPr>
          <w:rFonts w:ascii="Verdana" w:hAnsi="Verdana" w:cs="Arial"/>
          <w:b/>
          <w:bCs/>
          <w:color w:val="000000"/>
          <w:sz w:val="20"/>
          <w:szCs w:val="20"/>
        </w:rPr>
        <w:t xml:space="preserve"> </w:t>
      </w:r>
      <w:r>
        <w:rPr>
          <w:rFonts w:ascii="Verdana" w:hAnsi="Verdana" w:cs="Arial"/>
          <w:sz w:val="20"/>
          <w:szCs w:val="20"/>
        </w:rPr>
        <w:t xml:space="preserve">Comprovação de a </w:t>
      </w:r>
      <w:r>
        <w:rPr>
          <w:rFonts w:ascii="Verdana" w:hAnsi="Verdana" w:cs="Arial"/>
          <w:bCs/>
          <w:sz w:val="20"/>
          <w:szCs w:val="20"/>
        </w:rPr>
        <w:t>licitante</w:t>
      </w:r>
      <w:r>
        <w:rPr>
          <w:rFonts w:ascii="Verdana" w:hAnsi="Verdana" w:cs="Arial"/>
          <w:b/>
          <w:sz w:val="20"/>
          <w:szCs w:val="20"/>
        </w:rPr>
        <w:t xml:space="preserve"> </w:t>
      </w:r>
      <w:r>
        <w:rPr>
          <w:rFonts w:ascii="Verdana" w:hAnsi="Verdana" w:cs="Arial"/>
          <w:sz w:val="20"/>
          <w:szCs w:val="20"/>
        </w:rPr>
        <w:t>possuir, em seu corpo técnico, na data de abertura das propostas, profissional(</w:t>
      </w:r>
      <w:proofErr w:type="spellStart"/>
      <w:r>
        <w:rPr>
          <w:rFonts w:ascii="Verdana" w:hAnsi="Verdana" w:cs="Arial"/>
          <w:sz w:val="20"/>
          <w:szCs w:val="20"/>
        </w:rPr>
        <w:t>is</w:t>
      </w:r>
      <w:proofErr w:type="spellEnd"/>
      <w:r>
        <w:rPr>
          <w:rFonts w:ascii="Verdana" w:hAnsi="Verdana" w:cs="Arial"/>
          <w:sz w:val="20"/>
          <w:szCs w:val="20"/>
        </w:rPr>
        <w:t>) de nível superior, ENGENHEIRO CIVIL/PRODUÇÃO CIVIL/ELETRICISTA/ARQUITETO, reconhecido(s) pelo CREA ou Conselho de Arquitetura e Urbanismo – CAU, detentor(es) de atestado(s) de responsabilidade técnica devidamente registrado(s) no CREA ou CAU da região onde os serviços foram executados, acompanhado(s) da(s) respectiva(s) Certidão(</w:t>
      </w:r>
      <w:proofErr w:type="spellStart"/>
      <w:r>
        <w:rPr>
          <w:rFonts w:ascii="Verdana" w:hAnsi="Verdana" w:cs="Arial"/>
          <w:sz w:val="20"/>
          <w:szCs w:val="20"/>
        </w:rPr>
        <w:t>ões</w:t>
      </w:r>
      <w:proofErr w:type="spellEnd"/>
      <w:r>
        <w:rPr>
          <w:rFonts w:ascii="Verdana" w:hAnsi="Verdana" w:cs="Arial"/>
          <w:sz w:val="20"/>
          <w:szCs w:val="20"/>
        </w:rPr>
        <w:t>) de Acervo Técnico – CAT, expedida(s) por este(s) Conselho(s), que comprove(m) ter o(s) profissional(</w:t>
      </w:r>
      <w:proofErr w:type="spellStart"/>
      <w:r>
        <w:rPr>
          <w:rFonts w:ascii="Verdana" w:hAnsi="Verdana" w:cs="Arial"/>
          <w:sz w:val="20"/>
          <w:szCs w:val="20"/>
        </w:rPr>
        <w:t>is</w:t>
      </w:r>
      <w:proofErr w:type="spellEnd"/>
      <w:r>
        <w:rPr>
          <w:rFonts w:ascii="Verdana" w:hAnsi="Verdana" w:cs="Arial"/>
          <w:sz w:val="20"/>
          <w:szCs w:val="20"/>
        </w:rPr>
        <w:t>) executado para órgão ou entidade da administração pública direta ou indireta, federal, estadual, municipal ou, ainda, para empresa privada que não a própria licitante (CNPJ diferente) - serviço(s) relativo(s) ao objeto ora licitado.</w:t>
      </w:r>
    </w:p>
    <w:p w14:paraId="183D866F" w14:textId="77777777" w:rsidR="00216707" w:rsidRDefault="00216707">
      <w:pPr>
        <w:pStyle w:val="Cabealho"/>
        <w:tabs>
          <w:tab w:val="left" w:pos="709"/>
        </w:tabs>
        <w:spacing w:line="276" w:lineRule="auto"/>
        <w:jc w:val="both"/>
        <w:rPr>
          <w:rFonts w:ascii="Verdana" w:hAnsi="Verdana" w:cs="Arial"/>
          <w:sz w:val="20"/>
          <w:szCs w:val="20"/>
        </w:rPr>
      </w:pPr>
    </w:p>
    <w:p w14:paraId="0B5B1184" w14:textId="77777777" w:rsidR="00216707" w:rsidRDefault="00000000">
      <w:pPr>
        <w:spacing w:line="276" w:lineRule="auto"/>
        <w:jc w:val="both"/>
        <w:rPr>
          <w:rFonts w:ascii="Verdana" w:hAnsi="Verdana"/>
          <w:sz w:val="20"/>
          <w:szCs w:val="20"/>
        </w:rPr>
      </w:pPr>
      <w:r>
        <w:rPr>
          <w:rFonts w:ascii="Verdana" w:hAnsi="Verdana" w:cs="Arial"/>
          <w:b/>
          <w:sz w:val="20"/>
          <w:szCs w:val="20"/>
          <w:u w:val="single"/>
        </w:rPr>
        <w:t xml:space="preserve">9.12. VISITA TÉCNICA </w:t>
      </w:r>
    </w:p>
    <w:p w14:paraId="3FBBA97A" w14:textId="77777777" w:rsidR="00216707" w:rsidRDefault="00000000">
      <w:pPr>
        <w:tabs>
          <w:tab w:val="left" w:pos="546"/>
        </w:tabs>
        <w:spacing w:line="276" w:lineRule="auto"/>
        <w:jc w:val="both"/>
      </w:pPr>
      <w:r>
        <w:rPr>
          <w:rFonts w:ascii="Verdana" w:hAnsi="Verdana"/>
          <w:color w:val="000000"/>
          <w:sz w:val="20"/>
        </w:rPr>
        <w:t>9.12.1</w:t>
      </w:r>
      <w:r>
        <w:rPr>
          <w:rFonts w:ascii="Verdana" w:hAnsi="Verdana"/>
          <w:color w:val="000000"/>
          <w:sz w:val="20"/>
          <w:szCs w:val="20"/>
        </w:rPr>
        <w:t xml:space="preserve"> Considerando</w:t>
      </w:r>
      <w:r>
        <w:rPr>
          <w:rFonts w:ascii="Verdana" w:hAnsi="Verdana"/>
          <w:color w:val="000000"/>
          <w:spacing w:val="-3"/>
          <w:sz w:val="20"/>
          <w:szCs w:val="20"/>
        </w:rPr>
        <w:t xml:space="preserve"> </w:t>
      </w:r>
      <w:r>
        <w:rPr>
          <w:rFonts w:ascii="Verdana" w:hAnsi="Verdana"/>
          <w:color w:val="000000"/>
          <w:sz w:val="20"/>
          <w:szCs w:val="20"/>
        </w:rPr>
        <w:t>que</w:t>
      </w:r>
      <w:r>
        <w:rPr>
          <w:rFonts w:ascii="Verdana" w:hAnsi="Verdana"/>
          <w:color w:val="000000"/>
          <w:spacing w:val="-2"/>
          <w:sz w:val="20"/>
          <w:szCs w:val="20"/>
        </w:rPr>
        <w:t xml:space="preserve"> </w:t>
      </w:r>
      <w:r>
        <w:rPr>
          <w:rFonts w:ascii="Verdana" w:hAnsi="Verdana"/>
          <w:color w:val="000000"/>
          <w:sz w:val="20"/>
          <w:szCs w:val="20"/>
        </w:rPr>
        <w:t>na</w:t>
      </w:r>
      <w:r>
        <w:rPr>
          <w:rFonts w:ascii="Verdana" w:hAnsi="Verdana"/>
          <w:color w:val="000000"/>
          <w:spacing w:val="-4"/>
          <w:sz w:val="20"/>
          <w:szCs w:val="20"/>
        </w:rPr>
        <w:t xml:space="preserve"> </w:t>
      </w:r>
      <w:r>
        <w:rPr>
          <w:rFonts w:ascii="Verdana" w:hAnsi="Verdana"/>
          <w:color w:val="000000"/>
          <w:sz w:val="20"/>
          <w:szCs w:val="20"/>
        </w:rPr>
        <w:t>presente</w:t>
      </w:r>
      <w:r>
        <w:rPr>
          <w:rFonts w:ascii="Verdana" w:hAnsi="Verdana"/>
          <w:color w:val="000000"/>
          <w:spacing w:val="-4"/>
          <w:sz w:val="20"/>
          <w:szCs w:val="20"/>
        </w:rPr>
        <w:t xml:space="preserve"> </w:t>
      </w:r>
      <w:r>
        <w:rPr>
          <w:rFonts w:ascii="Verdana" w:hAnsi="Verdana"/>
          <w:color w:val="000000"/>
          <w:sz w:val="20"/>
          <w:szCs w:val="20"/>
        </w:rPr>
        <w:t>contratação</w:t>
      </w:r>
      <w:r>
        <w:rPr>
          <w:rFonts w:ascii="Verdana" w:hAnsi="Verdana"/>
          <w:color w:val="000000"/>
          <w:spacing w:val="-3"/>
          <w:sz w:val="20"/>
          <w:szCs w:val="20"/>
        </w:rPr>
        <w:t xml:space="preserve"> </w:t>
      </w:r>
      <w:r>
        <w:rPr>
          <w:rFonts w:ascii="Verdana" w:hAnsi="Verdana"/>
          <w:color w:val="000000"/>
          <w:sz w:val="20"/>
          <w:szCs w:val="20"/>
        </w:rPr>
        <w:t>a</w:t>
      </w:r>
      <w:r>
        <w:rPr>
          <w:rFonts w:ascii="Verdana" w:hAnsi="Verdana"/>
          <w:color w:val="000000"/>
          <w:spacing w:val="-2"/>
          <w:sz w:val="20"/>
          <w:szCs w:val="20"/>
        </w:rPr>
        <w:t xml:space="preserve"> </w:t>
      </w:r>
      <w:r>
        <w:rPr>
          <w:rFonts w:ascii="Verdana" w:hAnsi="Verdana"/>
          <w:color w:val="000000"/>
          <w:sz w:val="20"/>
          <w:szCs w:val="20"/>
        </w:rPr>
        <w:t>avaliação</w:t>
      </w:r>
      <w:r>
        <w:rPr>
          <w:rFonts w:ascii="Verdana" w:hAnsi="Verdana"/>
          <w:color w:val="000000"/>
          <w:spacing w:val="-3"/>
          <w:sz w:val="20"/>
          <w:szCs w:val="20"/>
        </w:rPr>
        <w:t xml:space="preserve"> </w:t>
      </w:r>
      <w:r>
        <w:rPr>
          <w:rFonts w:ascii="Verdana" w:hAnsi="Verdana"/>
          <w:color w:val="000000"/>
          <w:sz w:val="20"/>
          <w:szCs w:val="20"/>
        </w:rPr>
        <w:t>prévia</w:t>
      </w:r>
      <w:r>
        <w:rPr>
          <w:rFonts w:ascii="Verdana" w:hAnsi="Verdana"/>
          <w:color w:val="000000"/>
          <w:spacing w:val="-4"/>
          <w:sz w:val="20"/>
          <w:szCs w:val="20"/>
        </w:rPr>
        <w:t xml:space="preserve"> </w:t>
      </w:r>
      <w:r>
        <w:rPr>
          <w:rFonts w:ascii="Verdana" w:hAnsi="Verdana"/>
          <w:color w:val="000000"/>
          <w:sz w:val="20"/>
          <w:szCs w:val="20"/>
        </w:rPr>
        <w:t>do</w:t>
      </w:r>
      <w:r>
        <w:rPr>
          <w:rFonts w:ascii="Verdana" w:hAnsi="Verdana"/>
          <w:color w:val="000000"/>
          <w:spacing w:val="-3"/>
          <w:sz w:val="20"/>
          <w:szCs w:val="20"/>
        </w:rPr>
        <w:t xml:space="preserve"> </w:t>
      </w:r>
      <w:r>
        <w:rPr>
          <w:rFonts w:ascii="Verdana" w:hAnsi="Verdana"/>
          <w:color w:val="000000"/>
          <w:sz w:val="20"/>
          <w:szCs w:val="20"/>
        </w:rPr>
        <w:t>local</w:t>
      </w:r>
      <w:r>
        <w:rPr>
          <w:rFonts w:ascii="Verdana" w:hAnsi="Verdana"/>
          <w:color w:val="000000"/>
          <w:spacing w:val="-1"/>
          <w:sz w:val="20"/>
          <w:szCs w:val="20"/>
        </w:rPr>
        <w:t xml:space="preserve"> </w:t>
      </w:r>
      <w:r>
        <w:rPr>
          <w:rFonts w:ascii="Verdana" w:hAnsi="Verdana"/>
          <w:color w:val="000000"/>
          <w:sz w:val="20"/>
          <w:szCs w:val="20"/>
        </w:rPr>
        <w:t>de</w:t>
      </w:r>
      <w:r>
        <w:rPr>
          <w:rFonts w:ascii="Verdana" w:hAnsi="Verdana"/>
          <w:color w:val="000000"/>
          <w:spacing w:val="-4"/>
          <w:sz w:val="20"/>
          <w:szCs w:val="20"/>
        </w:rPr>
        <w:t xml:space="preserve"> </w:t>
      </w:r>
      <w:r>
        <w:rPr>
          <w:rFonts w:ascii="Verdana" w:hAnsi="Verdana"/>
          <w:color w:val="000000"/>
          <w:sz w:val="20"/>
          <w:szCs w:val="20"/>
        </w:rPr>
        <w:t>execução</w:t>
      </w:r>
      <w:r>
        <w:rPr>
          <w:rFonts w:ascii="Verdana" w:hAnsi="Verdana"/>
          <w:color w:val="000000"/>
          <w:spacing w:val="-1"/>
          <w:sz w:val="20"/>
          <w:szCs w:val="20"/>
        </w:rPr>
        <w:t xml:space="preserve"> </w:t>
      </w:r>
      <w:r>
        <w:rPr>
          <w:rFonts w:ascii="Verdana" w:hAnsi="Verdana"/>
          <w:color w:val="000000"/>
          <w:sz w:val="20"/>
          <w:szCs w:val="20"/>
        </w:rPr>
        <w:t>é imprescindível</w:t>
      </w:r>
      <w:r>
        <w:rPr>
          <w:rFonts w:ascii="Verdana" w:hAnsi="Verdana"/>
          <w:color w:val="000000"/>
          <w:spacing w:val="-1"/>
          <w:sz w:val="20"/>
          <w:szCs w:val="20"/>
        </w:rPr>
        <w:t xml:space="preserve"> </w:t>
      </w:r>
      <w:r>
        <w:rPr>
          <w:rFonts w:ascii="Verdana" w:hAnsi="Verdana"/>
          <w:color w:val="000000"/>
          <w:sz w:val="20"/>
          <w:szCs w:val="20"/>
        </w:rPr>
        <w:t>para</w:t>
      </w:r>
      <w:r>
        <w:rPr>
          <w:rFonts w:ascii="Verdana" w:hAnsi="Verdana"/>
          <w:color w:val="000000"/>
          <w:spacing w:val="-2"/>
          <w:sz w:val="20"/>
          <w:szCs w:val="20"/>
        </w:rPr>
        <w:t xml:space="preserve"> </w:t>
      </w:r>
      <w:r>
        <w:rPr>
          <w:rFonts w:ascii="Verdana" w:hAnsi="Verdana"/>
          <w:color w:val="000000"/>
          <w:sz w:val="20"/>
          <w:szCs w:val="20"/>
        </w:rPr>
        <w:t>o</w:t>
      </w:r>
      <w:r>
        <w:rPr>
          <w:rFonts w:ascii="Verdana" w:hAnsi="Verdana"/>
          <w:color w:val="000000"/>
          <w:spacing w:val="-1"/>
          <w:sz w:val="20"/>
          <w:szCs w:val="20"/>
        </w:rPr>
        <w:t xml:space="preserve"> </w:t>
      </w:r>
      <w:r>
        <w:rPr>
          <w:rFonts w:ascii="Verdana" w:hAnsi="Verdana"/>
          <w:color w:val="000000"/>
          <w:sz w:val="20"/>
          <w:szCs w:val="20"/>
        </w:rPr>
        <w:t>conhecimento</w:t>
      </w:r>
      <w:r>
        <w:rPr>
          <w:rFonts w:ascii="Verdana" w:hAnsi="Verdana"/>
          <w:color w:val="000000"/>
          <w:spacing w:val="-1"/>
          <w:sz w:val="20"/>
          <w:szCs w:val="20"/>
        </w:rPr>
        <w:t xml:space="preserve"> </w:t>
      </w:r>
      <w:r>
        <w:rPr>
          <w:rFonts w:ascii="Verdana" w:hAnsi="Verdana"/>
          <w:color w:val="000000"/>
          <w:sz w:val="20"/>
          <w:szCs w:val="20"/>
        </w:rPr>
        <w:t>pleno</w:t>
      </w:r>
      <w:r>
        <w:rPr>
          <w:rFonts w:ascii="Verdana" w:hAnsi="Verdana"/>
          <w:color w:val="000000"/>
          <w:spacing w:val="-2"/>
          <w:sz w:val="20"/>
          <w:szCs w:val="20"/>
        </w:rPr>
        <w:t xml:space="preserve"> </w:t>
      </w:r>
      <w:r>
        <w:rPr>
          <w:rFonts w:ascii="Verdana" w:hAnsi="Verdana"/>
          <w:color w:val="000000"/>
          <w:sz w:val="20"/>
          <w:szCs w:val="20"/>
        </w:rPr>
        <w:t>das</w:t>
      </w:r>
      <w:r>
        <w:rPr>
          <w:rFonts w:ascii="Verdana" w:hAnsi="Verdana"/>
          <w:color w:val="000000"/>
          <w:spacing w:val="-1"/>
          <w:sz w:val="20"/>
          <w:szCs w:val="20"/>
        </w:rPr>
        <w:t xml:space="preserve"> </w:t>
      </w:r>
      <w:r>
        <w:rPr>
          <w:rFonts w:ascii="Verdana" w:hAnsi="Verdana"/>
          <w:color w:val="000000"/>
          <w:sz w:val="20"/>
          <w:szCs w:val="20"/>
        </w:rPr>
        <w:t>condições</w:t>
      </w:r>
      <w:r>
        <w:rPr>
          <w:rFonts w:ascii="Verdana" w:hAnsi="Verdana"/>
          <w:color w:val="000000"/>
          <w:spacing w:val="-1"/>
          <w:sz w:val="20"/>
          <w:szCs w:val="20"/>
        </w:rPr>
        <w:t xml:space="preserve"> </w:t>
      </w:r>
      <w:r>
        <w:rPr>
          <w:rFonts w:ascii="Verdana" w:hAnsi="Verdana"/>
          <w:color w:val="000000"/>
          <w:sz w:val="20"/>
          <w:szCs w:val="20"/>
        </w:rPr>
        <w:t>e</w:t>
      </w:r>
      <w:r>
        <w:rPr>
          <w:rFonts w:ascii="Verdana" w:hAnsi="Verdana"/>
          <w:color w:val="000000"/>
          <w:spacing w:val="-2"/>
          <w:sz w:val="20"/>
          <w:szCs w:val="20"/>
        </w:rPr>
        <w:t xml:space="preserve"> </w:t>
      </w:r>
      <w:r>
        <w:rPr>
          <w:rFonts w:ascii="Verdana" w:hAnsi="Verdana"/>
          <w:color w:val="000000"/>
          <w:sz w:val="20"/>
          <w:szCs w:val="20"/>
        </w:rPr>
        <w:t>peculiaridades</w:t>
      </w:r>
      <w:r>
        <w:rPr>
          <w:rFonts w:ascii="Verdana" w:hAnsi="Verdana"/>
          <w:color w:val="000000"/>
          <w:spacing w:val="-1"/>
          <w:sz w:val="20"/>
          <w:szCs w:val="20"/>
        </w:rPr>
        <w:t xml:space="preserve"> </w:t>
      </w:r>
      <w:r>
        <w:rPr>
          <w:rFonts w:ascii="Verdana" w:hAnsi="Verdana"/>
          <w:color w:val="000000"/>
          <w:sz w:val="20"/>
          <w:szCs w:val="20"/>
        </w:rPr>
        <w:t>do objeto</w:t>
      </w:r>
      <w:r>
        <w:rPr>
          <w:rFonts w:ascii="Verdana" w:hAnsi="Verdana"/>
          <w:color w:val="000000"/>
          <w:spacing w:val="-1"/>
          <w:sz w:val="20"/>
          <w:szCs w:val="20"/>
        </w:rPr>
        <w:t xml:space="preserve"> </w:t>
      </w:r>
      <w:r>
        <w:rPr>
          <w:rFonts w:ascii="Verdana" w:hAnsi="Verdana"/>
          <w:color w:val="000000"/>
          <w:sz w:val="20"/>
          <w:szCs w:val="20"/>
        </w:rPr>
        <w:t>a</w:t>
      </w:r>
      <w:r>
        <w:rPr>
          <w:rFonts w:ascii="Verdana" w:hAnsi="Verdana"/>
          <w:color w:val="000000"/>
          <w:spacing w:val="-2"/>
          <w:sz w:val="20"/>
          <w:szCs w:val="20"/>
        </w:rPr>
        <w:t xml:space="preserve"> </w:t>
      </w:r>
      <w:r>
        <w:rPr>
          <w:rFonts w:ascii="Verdana" w:hAnsi="Verdana"/>
          <w:color w:val="000000"/>
          <w:sz w:val="20"/>
          <w:szCs w:val="20"/>
        </w:rPr>
        <w:t>ser</w:t>
      </w:r>
      <w:r>
        <w:rPr>
          <w:rFonts w:ascii="Verdana" w:hAnsi="Verdana"/>
          <w:color w:val="000000"/>
          <w:spacing w:val="-2"/>
          <w:sz w:val="20"/>
          <w:szCs w:val="20"/>
        </w:rPr>
        <w:t xml:space="preserve"> </w:t>
      </w:r>
      <w:r>
        <w:rPr>
          <w:rFonts w:ascii="Verdana" w:hAnsi="Verdana"/>
          <w:color w:val="000000"/>
          <w:sz w:val="20"/>
          <w:szCs w:val="20"/>
        </w:rPr>
        <w:t>contratado, o licitante deve atestar, que conhece o local e as condições de realização do serviço, assegurado a ele o direito de realização de vistoria prévia.</w:t>
      </w:r>
    </w:p>
    <w:p w14:paraId="1D6193D3" w14:textId="77777777" w:rsidR="00216707" w:rsidRDefault="00000000">
      <w:pPr>
        <w:tabs>
          <w:tab w:val="left" w:pos="711"/>
        </w:tabs>
        <w:spacing w:line="276" w:lineRule="auto"/>
        <w:jc w:val="both"/>
      </w:pPr>
      <w:r>
        <w:rPr>
          <w:rFonts w:ascii="Verdana" w:hAnsi="Verdana"/>
          <w:color w:val="000000"/>
          <w:sz w:val="20"/>
        </w:rPr>
        <w:t>9.12.2</w:t>
      </w:r>
      <w:r>
        <w:rPr>
          <w:rFonts w:ascii="Verdana" w:hAnsi="Verdana"/>
          <w:color w:val="000000"/>
          <w:sz w:val="20"/>
          <w:szCs w:val="20"/>
        </w:rPr>
        <w:t xml:space="preserve"> O</w:t>
      </w:r>
      <w:r>
        <w:rPr>
          <w:rFonts w:ascii="Verdana" w:hAnsi="Verdana"/>
          <w:color w:val="000000"/>
          <w:spacing w:val="-15"/>
          <w:sz w:val="20"/>
          <w:szCs w:val="20"/>
        </w:rPr>
        <w:t xml:space="preserve"> </w:t>
      </w:r>
      <w:r>
        <w:rPr>
          <w:rFonts w:ascii="Verdana" w:hAnsi="Verdana"/>
          <w:color w:val="000000"/>
          <w:sz w:val="20"/>
          <w:szCs w:val="20"/>
        </w:rPr>
        <w:t>licitante</w:t>
      </w:r>
      <w:r>
        <w:rPr>
          <w:rFonts w:ascii="Verdana" w:hAnsi="Verdana"/>
          <w:color w:val="000000"/>
          <w:spacing w:val="-15"/>
          <w:sz w:val="20"/>
          <w:szCs w:val="20"/>
        </w:rPr>
        <w:t xml:space="preserve"> </w:t>
      </w:r>
      <w:r>
        <w:rPr>
          <w:rFonts w:ascii="Verdana" w:hAnsi="Verdana"/>
          <w:color w:val="000000"/>
          <w:sz w:val="20"/>
          <w:szCs w:val="20"/>
        </w:rPr>
        <w:t>que</w:t>
      </w:r>
      <w:r>
        <w:rPr>
          <w:rFonts w:ascii="Verdana" w:hAnsi="Verdana"/>
          <w:color w:val="000000"/>
          <w:spacing w:val="-15"/>
          <w:sz w:val="20"/>
          <w:szCs w:val="20"/>
        </w:rPr>
        <w:t xml:space="preserve"> </w:t>
      </w:r>
      <w:r>
        <w:rPr>
          <w:rFonts w:ascii="Verdana" w:hAnsi="Verdana"/>
          <w:color w:val="000000"/>
          <w:sz w:val="20"/>
          <w:szCs w:val="20"/>
        </w:rPr>
        <w:t>optar</w:t>
      </w:r>
      <w:r>
        <w:rPr>
          <w:rFonts w:ascii="Verdana" w:hAnsi="Verdana"/>
          <w:color w:val="000000"/>
          <w:spacing w:val="-15"/>
          <w:sz w:val="20"/>
          <w:szCs w:val="20"/>
        </w:rPr>
        <w:t xml:space="preserve"> </w:t>
      </w:r>
      <w:r>
        <w:rPr>
          <w:rFonts w:ascii="Verdana" w:hAnsi="Verdana"/>
          <w:color w:val="000000"/>
          <w:sz w:val="20"/>
          <w:szCs w:val="20"/>
        </w:rPr>
        <w:t>por</w:t>
      </w:r>
      <w:r>
        <w:rPr>
          <w:rFonts w:ascii="Verdana" w:hAnsi="Verdana"/>
          <w:color w:val="000000"/>
          <w:spacing w:val="-15"/>
          <w:sz w:val="20"/>
          <w:szCs w:val="20"/>
        </w:rPr>
        <w:t xml:space="preserve"> </w:t>
      </w:r>
      <w:r>
        <w:rPr>
          <w:rFonts w:ascii="Verdana" w:hAnsi="Verdana"/>
          <w:color w:val="000000"/>
          <w:sz w:val="20"/>
          <w:szCs w:val="20"/>
        </w:rPr>
        <w:t>realizar</w:t>
      </w:r>
      <w:r>
        <w:rPr>
          <w:rFonts w:ascii="Verdana" w:hAnsi="Verdana"/>
          <w:color w:val="000000"/>
          <w:spacing w:val="-15"/>
          <w:sz w:val="20"/>
          <w:szCs w:val="20"/>
        </w:rPr>
        <w:t xml:space="preserve"> </w:t>
      </w:r>
      <w:r>
        <w:rPr>
          <w:rFonts w:ascii="Verdana" w:hAnsi="Verdana"/>
          <w:color w:val="000000"/>
          <w:sz w:val="20"/>
          <w:szCs w:val="20"/>
        </w:rPr>
        <w:t>vistoria</w:t>
      </w:r>
      <w:r>
        <w:rPr>
          <w:rFonts w:ascii="Verdana" w:hAnsi="Verdana"/>
          <w:color w:val="000000"/>
          <w:spacing w:val="-15"/>
          <w:sz w:val="20"/>
          <w:szCs w:val="20"/>
        </w:rPr>
        <w:t xml:space="preserve"> </w:t>
      </w:r>
      <w:r>
        <w:rPr>
          <w:rFonts w:ascii="Verdana" w:hAnsi="Verdana"/>
          <w:color w:val="000000"/>
          <w:sz w:val="20"/>
          <w:szCs w:val="20"/>
        </w:rPr>
        <w:t>prévia</w:t>
      </w:r>
      <w:r>
        <w:rPr>
          <w:rFonts w:ascii="Verdana" w:hAnsi="Verdana"/>
          <w:color w:val="000000"/>
          <w:spacing w:val="-15"/>
          <w:sz w:val="20"/>
          <w:szCs w:val="20"/>
        </w:rPr>
        <w:t xml:space="preserve"> </w:t>
      </w:r>
      <w:r>
        <w:rPr>
          <w:rFonts w:ascii="Verdana" w:hAnsi="Verdana"/>
          <w:color w:val="000000"/>
          <w:sz w:val="20"/>
          <w:szCs w:val="20"/>
        </w:rPr>
        <w:t>terá</w:t>
      </w:r>
      <w:r>
        <w:rPr>
          <w:rFonts w:ascii="Verdana" w:hAnsi="Verdana"/>
          <w:color w:val="000000"/>
          <w:spacing w:val="-15"/>
          <w:sz w:val="20"/>
          <w:szCs w:val="20"/>
        </w:rPr>
        <w:t xml:space="preserve"> </w:t>
      </w:r>
      <w:r>
        <w:rPr>
          <w:rFonts w:ascii="Verdana" w:hAnsi="Verdana"/>
          <w:color w:val="000000"/>
          <w:sz w:val="20"/>
          <w:szCs w:val="20"/>
        </w:rPr>
        <w:t>disponibilizado</w:t>
      </w:r>
      <w:r>
        <w:rPr>
          <w:rFonts w:ascii="Verdana" w:hAnsi="Verdana"/>
          <w:color w:val="000000"/>
          <w:spacing w:val="-15"/>
          <w:sz w:val="20"/>
          <w:szCs w:val="20"/>
        </w:rPr>
        <w:t xml:space="preserve"> </w:t>
      </w:r>
      <w:r>
        <w:rPr>
          <w:rFonts w:ascii="Verdana" w:hAnsi="Verdana"/>
          <w:color w:val="000000"/>
          <w:sz w:val="20"/>
          <w:szCs w:val="20"/>
        </w:rPr>
        <w:t>pela</w:t>
      </w:r>
      <w:r>
        <w:rPr>
          <w:rFonts w:ascii="Verdana" w:hAnsi="Verdana"/>
          <w:color w:val="000000"/>
          <w:spacing w:val="-15"/>
          <w:sz w:val="20"/>
          <w:szCs w:val="20"/>
        </w:rPr>
        <w:t xml:space="preserve"> Secretaria Municipal de Educação, em</w:t>
      </w:r>
      <w:r>
        <w:rPr>
          <w:rFonts w:ascii="Verdana" w:hAnsi="Verdana"/>
          <w:color w:val="000000"/>
          <w:sz w:val="20"/>
          <w:szCs w:val="20"/>
        </w:rPr>
        <w:t xml:space="preserve"> data</w:t>
      </w:r>
      <w:r>
        <w:rPr>
          <w:rFonts w:ascii="Verdana" w:hAnsi="Verdana"/>
          <w:color w:val="000000"/>
          <w:spacing w:val="-9"/>
          <w:sz w:val="20"/>
          <w:szCs w:val="20"/>
        </w:rPr>
        <w:t xml:space="preserve"> </w:t>
      </w:r>
      <w:r>
        <w:rPr>
          <w:rFonts w:ascii="Verdana" w:hAnsi="Verdana"/>
          <w:color w:val="000000"/>
          <w:sz w:val="20"/>
          <w:szCs w:val="20"/>
        </w:rPr>
        <w:t>e</w:t>
      </w:r>
      <w:r>
        <w:rPr>
          <w:rFonts w:ascii="Verdana" w:hAnsi="Verdana"/>
          <w:color w:val="000000"/>
          <w:spacing w:val="-9"/>
          <w:sz w:val="20"/>
          <w:szCs w:val="20"/>
        </w:rPr>
        <w:t xml:space="preserve"> </w:t>
      </w:r>
      <w:r>
        <w:rPr>
          <w:rFonts w:ascii="Verdana" w:hAnsi="Verdana"/>
          <w:color w:val="000000"/>
          <w:sz w:val="20"/>
          <w:szCs w:val="20"/>
        </w:rPr>
        <w:t>horários exclusivos,</w:t>
      </w:r>
      <w:r>
        <w:rPr>
          <w:rFonts w:ascii="Verdana" w:hAnsi="Verdana"/>
          <w:color w:val="000000"/>
          <w:spacing w:val="-8"/>
          <w:sz w:val="20"/>
          <w:szCs w:val="20"/>
        </w:rPr>
        <w:t xml:space="preserve"> </w:t>
      </w:r>
      <w:r>
        <w:rPr>
          <w:rFonts w:ascii="Verdana" w:hAnsi="Verdana"/>
          <w:color w:val="000000"/>
          <w:sz w:val="20"/>
          <w:szCs w:val="20"/>
        </w:rPr>
        <w:t>a</w:t>
      </w:r>
      <w:r>
        <w:rPr>
          <w:rFonts w:ascii="Verdana" w:hAnsi="Verdana"/>
          <w:color w:val="000000"/>
          <w:spacing w:val="-9"/>
          <w:sz w:val="20"/>
          <w:szCs w:val="20"/>
        </w:rPr>
        <w:t xml:space="preserve"> </w:t>
      </w:r>
      <w:r>
        <w:rPr>
          <w:rFonts w:ascii="Verdana" w:hAnsi="Verdana"/>
          <w:color w:val="000000"/>
          <w:sz w:val="20"/>
          <w:szCs w:val="20"/>
        </w:rPr>
        <w:t>ser</w:t>
      </w:r>
      <w:r>
        <w:rPr>
          <w:rFonts w:ascii="Verdana" w:hAnsi="Verdana"/>
          <w:color w:val="000000"/>
          <w:spacing w:val="-9"/>
          <w:sz w:val="20"/>
          <w:szCs w:val="20"/>
        </w:rPr>
        <w:t xml:space="preserve"> </w:t>
      </w:r>
      <w:r>
        <w:rPr>
          <w:rFonts w:ascii="Verdana" w:hAnsi="Verdana"/>
          <w:color w:val="000000"/>
          <w:sz w:val="20"/>
          <w:szCs w:val="20"/>
        </w:rPr>
        <w:t>agendado</w:t>
      </w:r>
      <w:r>
        <w:rPr>
          <w:rFonts w:ascii="Verdana" w:hAnsi="Verdana"/>
          <w:b/>
          <w:color w:val="000000"/>
          <w:spacing w:val="-7"/>
          <w:sz w:val="20"/>
          <w:szCs w:val="20"/>
        </w:rPr>
        <w:t xml:space="preserve"> </w:t>
      </w:r>
      <w:r>
        <w:rPr>
          <w:rFonts w:ascii="Verdana" w:hAnsi="Verdana"/>
          <w:color w:val="000000"/>
          <w:sz w:val="20"/>
          <w:szCs w:val="20"/>
        </w:rPr>
        <w:t>antes</w:t>
      </w:r>
      <w:r>
        <w:rPr>
          <w:rFonts w:ascii="Verdana" w:hAnsi="Verdana"/>
          <w:color w:val="000000"/>
          <w:spacing w:val="-9"/>
          <w:sz w:val="20"/>
          <w:szCs w:val="20"/>
        </w:rPr>
        <w:t xml:space="preserve"> </w:t>
      </w:r>
      <w:r>
        <w:rPr>
          <w:rFonts w:ascii="Verdana" w:hAnsi="Verdana"/>
          <w:color w:val="000000"/>
          <w:sz w:val="20"/>
          <w:szCs w:val="20"/>
        </w:rPr>
        <w:t>da</w:t>
      </w:r>
      <w:r>
        <w:rPr>
          <w:rFonts w:ascii="Verdana" w:hAnsi="Verdana"/>
          <w:color w:val="000000"/>
          <w:spacing w:val="-9"/>
          <w:sz w:val="20"/>
          <w:szCs w:val="20"/>
        </w:rPr>
        <w:t xml:space="preserve"> </w:t>
      </w:r>
      <w:r>
        <w:rPr>
          <w:rFonts w:ascii="Verdana" w:hAnsi="Verdana"/>
          <w:color w:val="000000"/>
          <w:sz w:val="20"/>
          <w:szCs w:val="20"/>
        </w:rPr>
        <w:t>realização</w:t>
      </w:r>
      <w:r>
        <w:rPr>
          <w:rFonts w:ascii="Verdana" w:hAnsi="Verdana"/>
          <w:color w:val="000000"/>
          <w:spacing w:val="-8"/>
          <w:sz w:val="20"/>
          <w:szCs w:val="20"/>
        </w:rPr>
        <w:t xml:space="preserve"> </w:t>
      </w:r>
      <w:r>
        <w:rPr>
          <w:rFonts w:ascii="Verdana" w:hAnsi="Verdana"/>
          <w:color w:val="000000"/>
          <w:sz w:val="20"/>
          <w:szCs w:val="20"/>
        </w:rPr>
        <w:t>do</w:t>
      </w:r>
      <w:r>
        <w:rPr>
          <w:rFonts w:ascii="Verdana" w:hAnsi="Verdana"/>
          <w:color w:val="000000"/>
          <w:spacing w:val="-8"/>
          <w:sz w:val="20"/>
          <w:szCs w:val="20"/>
        </w:rPr>
        <w:t xml:space="preserve"> </w:t>
      </w:r>
      <w:r>
        <w:rPr>
          <w:rFonts w:ascii="Verdana" w:hAnsi="Verdana"/>
          <w:color w:val="000000"/>
          <w:sz w:val="20"/>
          <w:szCs w:val="20"/>
        </w:rPr>
        <w:t>certame, através</w:t>
      </w:r>
      <w:r>
        <w:rPr>
          <w:rFonts w:ascii="Verdana" w:hAnsi="Verdana"/>
          <w:color w:val="000000"/>
          <w:spacing w:val="-15"/>
          <w:sz w:val="20"/>
          <w:szCs w:val="20"/>
        </w:rPr>
        <w:t xml:space="preserve"> </w:t>
      </w:r>
      <w:r>
        <w:rPr>
          <w:rFonts w:ascii="Verdana" w:hAnsi="Verdana"/>
          <w:color w:val="000000"/>
          <w:sz w:val="20"/>
          <w:szCs w:val="20"/>
        </w:rPr>
        <w:t>de</w:t>
      </w:r>
      <w:r>
        <w:rPr>
          <w:rFonts w:ascii="Verdana" w:hAnsi="Verdana"/>
          <w:color w:val="000000"/>
          <w:spacing w:val="-3"/>
          <w:sz w:val="20"/>
          <w:szCs w:val="20"/>
        </w:rPr>
        <w:t xml:space="preserve"> </w:t>
      </w:r>
      <w:r>
        <w:rPr>
          <w:rFonts w:ascii="Verdana" w:hAnsi="Verdana"/>
          <w:color w:val="000000"/>
          <w:sz w:val="20"/>
          <w:szCs w:val="20"/>
        </w:rPr>
        <w:t xml:space="preserve">contato pelo endereço eletrônico </w:t>
      </w:r>
      <w:r>
        <w:rPr>
          <w:rFonts w:ascii="Verdana" w:eastAsia="Arial" w:hAnsi="Verdana" w:cs="Times New Roman"/>
          <w:bCs/>
          <w:color w:val="000000"/>
          <w:sz w:val="20"/>
          <w:szCs w:val="20"/>
        </w:rPr>
        <w:t>financeirosemecsgp@gmail.com</w:t>
      </w:r>
      <w:r>
        <w:rPr>
          <w:rFonts w:ascii="Verdana" w:hAnsi="Verdana"/>
          <w:color w:val="000000"/>
          <w:sz w:val="20"/>
          <w:szCs w:val="20"/>
        </w:rPr>
        <w:t xml:space="preserve"> e por telefone (27) </w:t>
      </w:r>
      <w:r>
        <w:rPr>
          <w:rStyle w:val="InternetLink"/>
          <w:rFonts w:ascii="Verdana" w:eastAsia="Times New Roman" w:hAnsi="Verdana" w:cs="Times New Roman"/>
          <w:color w:val="000000"/>
          <w:sz w:val="20"/>
          <w:szCs w:val="20"/>
          <w:u w:val="none"/>
        </w:rPr>
        <w:t>3727–3993</w:t>
      </w:r>
      <w:r>
        <w:rPr>
          <w:rFonts w:ascii="Verdana" w:hAnsi="Verdana"/>
          <w:color w:val="000000"/>
          <w:sz w:val="20"/>
          <w:szCs w:val="20"/>
        </w:rPr>
        <w:t>, de modo que seu agendamento não coincida com o agendamento de outros licitantes.</w:t>
      </w:r>
    </w:p>
    <w:p w14:paraId="4370CBB6" w14:textId="77777777" w:rsidR="00216707" w:rsidRDefault="00000000">
      <w:pPr>
        <w:tabs>
          <w:tab w:val="left" w:pos="721"/>
        </w:tabs>
        <w:spacing w:line="276" w:lineRule="auto"/>
        <w:jc w:val="both"/>
      </w:pPr>
      <w:r>
        <w:rPr>
          <w:rFonts w:ascii="Verdana" w:hAnsi="Verdana"/>
          <w:color w:val="000000"/>
          <w:sz w:val="20"/>
        </w:rPr>
        <w:t>9.12.3</w:t>
      </w:r>
      <w:r>
        <w:rPr>
          <w:rFonts w:ascii="Verdana" w:hAnsi="Verdana"/>
          <w:color w:val="000000"/>
          <w:sz w:val="20"/>
          <w:szCs w:val="20"/>
        </w:rPr>
        <w:t xml:space="preserve"> Caso</w:t>
      </w:r>
      <w:r>
        <w:rPr>
          <w:rFonts w:ascii="Verdana" w:hAnsi="Verdana"/>
          <w:color w:val="000000"/>
          <w:spacing w:val="-7"/>
          <w:sz w:val="20"/>
          <w:szCs w:val="20"/>
        </w:rPr>
        <w:t xml:space="preserve"> </w:t>
      </w:r>
      <w:r>
        <w:rPr>
          <w:rFonts w:ascii="Verdana" w:hAnsi="Verdana"/>
          <w:color w:val="000000"/>
          <w:sz w:val="20"/>
          <w:szCs w:val="20"/>
        </w:rPr>
        <w:t>o</w:t>
      </w:r>
      <w:r>
        <w:rPr>
          <w:rFonts w:ascii="Verdana" w:hAnsi="Verdana"/>
          <w:color w:val="000000"/>
          <w:spacing w:val="-7"/>
          <w:sz w:val="20"/>
          <w:szCs w:val="20"/>
        </w:rPr>
        <w:t xml:space="preserve"> </w:t>
      </w:r>
      <w:r>
        <w:rPr>
          <w:rFonts w:ascii="Verdana" w:hAnsi="Verdana"/>
          <w:color w:val="000000"/>
          <w:sz w:val="20"/>
          <w:szCs w:val="20"/>
        </w:rPr>
        <w:t>licitante</w:t>
      </w:r>
      <w:r>
        <w:rPr>
          <w:rFonts w:ascii="Verdana" w:hAnsi="Verdana"/>
          <w:color w:val="000000"/>
          <w:spacing w:val="-8"/>
          <w:sz w:val="20"/>
          <w:szCs w:val="20"/>
        </w:rPr>
        <w:t xml:space="preserve"> </w:t>
      </w:r>
      <w:r>
        <w:rPr>
          <w:rFonts w:ascii="Verdana" w:hAnsi="Verdana"/>
          <w:color w:val="000000"/>
          <w:sz w:val="20"/>
          <w:szCs w:val="20"/>
        </w:rPr>
        <w:t>opte</w:t>
      </w:r>
      <w:r>
        <w:rPr>
          <w:rFonts w:ascii="Verdana" w:hAnsi="Verdana"/>
          <w:color w:val="000000"/>
          <w:spacing w:val="-8"/>
          <w:sz w:val="20"/>
          <w:szCs w:val="20"/>
        </w:rPr>
        <w:t xml:space="preserve"> </w:t>
      </w:r>
      <w:r>
        <w:rPr>
          <w:rFonts w:ascii="Verdana" w:hAnsi="Verdana"/>
          <w:color w:val="000000"/>
          <w:sz w:val="20"/>
          <w:szCs w:val="20"/>
        </w:rPr>
        <w:t>por</w:t>
      </w:r>
      <w:r>
        <w:rPr>
          <w:rFonts w:ascii="Verdana" w:hAnsi="Verdana"/>
          <w:color w:val="000000"/>
          <w:spacing w:val="-8"/>
          <w:sz w:val="20"/>
          <w:szCs w:val="20"/>
        </w:rPr>
        <w:t xml:space="preserve"> </w:t>
      </w:r>
      <w:r>
        <w:rPr>
          <w:rFonts w:ascii="Verdana" w:hAnsi="Verdana"/>
          <w:color w:val="000000"/>
          <w:sz w:val="20"/>
          <w:szCs w:val="20"/>
        </w:rPr>
        <w:t>não</w:t>
      </w:r>
      <w:r>
        <w:rPr>
          <w:rFonts w:ascii="Verdana" w:hAnsi="Verdana"/>
          <w:color w:val="000000"/>
          <w:spacing w:val="-7"/>
          <w:sz w:val="20"/>
          <w:szCs w:val="20"/>
        </w:rPr>
        <w:t xml:space="preserve"> </w:t>
      </w:r>
      <w:r>
        <w:rPr>
          <w:rFonts w:ascii="Verdana" w:hAnsi="Verdana"/>
          <w:color w:val="000000"/>
          <w:sz w:val="20"/>
          <w:szCs w:val="20"/>
        </w:rPr>
        <w:t>realizar</w:t>
      </w:r>
      <w:r>
        <w:rPr>
          <w:rFonts w:ascii="Verdana" w:hAnsi="Verdana"/>
          <w:color w:val="000000"/>
          <w:spacing w:val="-9"/>
          <w:sz w:val="20"/>
          <w:szCs w:val="20"/>
        </w:rPr>
        <w:t xml:space="preserve"> </w:t>
      </w:r>
      <w:r>
        <w:rPr>
          <w:rFonts w:ascii="Verdana" w:hAnsi="Verdana"/>
          <w:color w:val="000000"/>
          <w:sz w:val="20"/>
          <w:szCs w:val="20"/>
        </w:rPr>
        <w:t>vistoria,</w:t>
      </w:r>
      <w:r>
        <w:rPr>
          <w:rFonts w:ascii="Verdana" w:hAnsi="Verdana"/>
          <w:color w:val="000000"/>
          <w:spacing w:val="-8"/>
          <w:sz w:val="20"/>
          <w:szCs w:val="20"/>
        </w:rPr>
        <w:t xml:space="preserve"> </w:t>
      </w:r>
      <w:r>
        <w:rPr>
          <w:rFonts w:ascii="Verdana" w:hAnsi="Verdana"/>
          <w:color w:val="000000"/>
          <w:sz w:val="20"/>
          <w:szCs w:val="20"/>
        </w:rPr>
        <w:t>poderá</w:t>
      </w:r>
      <w:r>
        <w:rPr>
          <w:rFonts w:ascii="Verdana" w:hAnsi="Verdana"/>
          <w:color w:val="000000"/>
          <w:spacing w:val="-9"/>
          <w:sz w:val="20"/>
          <w:szCs w:val="20"/>
        </w:rPr>
        <w:t xml:space="preserve"> </w:t>
      </w:r>
      <w:r>
        <w:rPr>
          <w:rFonts w:ascii="Verdana" w:hAnsi="Verdana"/>
          <w:color w:val="000000"/>
          <w:sz w:val="20"/>
          <w:szCs w:val="20"/>
        </w:rPr>
        <w:t>substituir</w:t>
      </w:r>
      <w:r>
        <w:rPr>
          <w:rFonts w:ascii="Verdana" w:hAnsi="Verdana"/>
          <w:color w:val="000000"/>
          <w:spacing w:val="-8"/>
          <w:sz w:val="20"/>
          <w:szCs w:val="20"/>
        </w:rPr>
        <w:t xml:space="preserve"> </w:t>
      </w:r>
      <w:r>
        <w:rPr>
          <w:rFonts w:ascii="Verdana" w:hAnsi="Verdana"/>
          <w:color w:val="000000"/>
          <w:sz w:val="20"/>
          <w:szCs w:val="20"/>
        </w:rPr>
        <w:t>a</w:t>
      </w:r>
      <w:r>
        <w:rPr>
          <w:rFonts w:ascii="Verdana" w:hAnsi="Verdana"/>
          <w:color w:val="000000"/>
          <w:spacing w:val="-8"/>
          <w:sz w:val="20"/>
          <w:szCs w:val="20"/>
        </w:rPr>
        <w:t xml:space="preserve"> </w:t>
      </w:r>
      <w:r>
        <w:rPr>
          <w:rFonts w:ascii="Verdana" w:hAnsi="Verdana"/>
          <w:color w:val="000000"/>
          <w:sz w:val="20"/>
          <w:szCs w:val="20"/>
        </w:rPr>
        <w:t>declaração</w:t>
      </w:r>
      <w:r>
        <w:rPr>
          <w:rFonts w:ascii="Verdana" w:hAnsi="Verdana"/>
          <w:color w:val="000000"/>
          <w:spacing w:val="-7"/>
          <w:sz w:val="20"/>
          <w:szCs w:val="20"/>
        </w:rPr>
        <w:t xml:space="preserve"> </w:t>
      </w:r>
      <w:r>
        <w:rPr>
          <w:rFonts w:ascii="Verdana" w:hAnsi="Verdana"/>
          <w:color w:val="000000"/>
          <w:sz w:val="20"/>
          <w:szCs w:val="20"/>
        </w:rPr>
        <w:t>exigida</w:t>
      </w:r>
      <w:r>
        <w:rPr>
          <w:rFonts w:ascii="Verdana" w:hAnsi="Verdana"/>
          <w:color w:val="000000"/>
          <w:spacing w:val="-8"/>
          <w:sz w:val="20"/>
          <w:szCs w:val="20"/>
        </w:rPr>
        <w:t xml:space="preserve"> </w:t>
      </w:r>
      <w:r>
        <w:rPr>
          <w:rFonts w:ascii="Verdana" w:hAnsi="Verdana"/>
          <w:color w:val="000000"/>
          <w:sz w:val="20"/>
          <w:szCs w:val="20"/>
        </w:rPr>
        <w:t>no presente item por declaração formal assinada pelo seu responsável técnico acerca do conhecimento pleno das condições e peculiaridades da contratação, desde que seja anexada junto a documentação de habilitação.9.12.3 Caso</w:t>
      </w:r>
      <w:r>
        <w:rPr>
          <w:rFonts w:ascii="Verdana" w:hAnsi="Verdana"/>
          <w:color w:val="000000"/>
          <w:spacing w:val="-7"/>
          <w:sz w:val="20"/>
          <w:szCs w:val="20"/>
        </w:rPr>
        <w:t xml:space="preserve"> </w:t>
      </w:r>
      <w:r>
        <w:rPr>
          <w:rFonts w:ascii="Verdana" w:hAnsi="Verdana"/>
          <w:color w:val="000000"/>
          <w:sz w:val="20"/>
          <w:szCs w:val="20"/>
        </w:rPr>
        <w:t>o</w:t>
      </w:r>
      <w:r>
        <w:rPr>
          <w:rFonts w:ascii="Verdana" w:hAnsi="Verdana"/>
          <w:color w:val="000000"/>
          <w:spacing w:val="-7"/>
          <w:sz w:val="20"/>
          <w:szCs w:val="20"/>
        </w:rPr>
        <w:t xml:space="preserve"> </w:t>
      </w:r>
      <w:r>
        <w:rPr>
          <w:rFonts w:ascii="Verdana" w:hAnsi="Verdana"/>
          <w:color w:val="000000"/>
          <w:sz w:val="20"/>
          <w:szCs w:val="20"/>
        </w:rPr>
        <w:t>licitante</w:t>
      </w:r>
      <w:r>
        <w:rPr>
          <w:rFonts w:ascii="Verdana" w:hAnsi="Verdana"/>
          <w:color w:val="000000"/>
          <w:spacing w:val="-8"/>
          <w:sz w:val="20"/>
          <w:szCs w:val="20"/>
        </w:rPr>
        <w:t xml:space="preserve"> </w:t>
      </w:r>
      <w:r>
        <w:rPr>
          <w:rFonts w:ascii="Verdana" w:hAnsi="Verdana"/>
          <w:color w:val="000000"/>
          <w:sz w:val="20"/>
          <w:szCs w:val="20"/>
        </w:rPr>
        <w:t>opte</w:t>
      </w:r>
      <w:r>
        <w:rPr>
          <w:rFonts w:ascii="Verdana" w:hAnsi="Verdana"/>
          <w:color w:val="000000"/>
          <w:spacing w:val="-8"/>
          <w:sz w:val="20"/>
          <w:szCs w:val="20"/>
        </w:rPr>
        <w:t xml:space="preserve"> </w:t>
      </w:r>
      <w:r>
        <w:rPr>
          <w:rFonts w:ascii="Verdana" w:hAnsi="Verdana"/>
          <w:color w:val="000000"/>
          <w:sz w:val="20"/>
          <w:szCs w:val="20"/>
        </w:rPr>
        <w:t>por</w:t>
      </w:r>
      <w:r>
        <w:rPr>
          <w:rFonts w:ascii="Verdana" w:hAnsi="Verdana"/>
          <w:color w:val="000000"/>
          <w:spacing w:val="-8"/>
          <w:sz w:val="20"/>
          <w:szCs w:val="20"/>
        </w:rPr>
        <w:t xml:space="preserve"> </w:t>
      </w:r>
      <w:r>
        <w:rPr>
          <w:rFonts w:ascii="Verdana" w:hAnsi="Verdana"/>
          <w:color w:val="000000"/>
          <w:sz w:val="20"/>
          <w:szCs w:val="20"/>
        </w:rPr>
        <w:t>não</w:t>
      </w:r>
      <w:r>
        <w:rPr>
          <w:rFonts w:ascii="Verdana" w:hAnsi="Verdana"/>
          <w:color w:val="000000"/>
          <w:spacing w:val="-7"/>
          <w:sz w:val="20"/>
          <w:szCs w:val="20"/>
        </w:rPr>
        <w:t xml:space="preserve"> </w:t>
      </w:r>
      <w:r>
        <w:rPr>
          <w:rFonts w:ascii="Verdana" w:hAnsi="Verdana"/>
          <w:color w:val="000000"/>
          <w:sz w:val="20"/>
          <w:szCs w:val="20"/>
        </w:rPr>
        <w:t>realizar</w:t>
      </w:r>
      <w:r>
        <w:rPr>
          <w:rFonts w:ascii="Verdana" w:hAnsi="Verdana"/>
          <w:color w:val="000000"/>
          <w:spacing w:val="-9"/>
          <w:sz w:val="20"/>
          <w:szCs w:val="20"/>
        </w:rPr>
        <w:t xml:space="preserve"> </w:t>
      </w:r>
      <w:r>
        <w:rPr>
          <w:rFonts w:ascii="Verdana" w:hAnsi="Verdana"/>
          <w:color w:val="000000"/>
          <w:sz w:val="20"/>
          <w:szCs w:val="20"/>
        </w:rPr>
        <w:t>vistoria,</w:t>
      </w:r>
      <w:r>
        <w:rPr>
          <w:rFonts w:ascii="Verdana" w:hAnsi="Verdana"/>
          <w:color w:val="000000"/>
          <w:spacing w:val="-8"/>
          <w:sz w:val="20"/>
          <w:szCs w:val="20"/>
        </w:rPr>
        <w:t xml:space="preserve"> </w:t>
      </w:r>
      <w:r>
        <w:rPr>
          <w:rFonts w:ascii="Verdana" w:hAnsi="Verdana"/>
          <w:color w:val="000000"/>
          <w:sz w:val="20"/>
          <w:szCs w:val="20"/>
        </w:rPr>
        <w:t>poderá</w:t>
      </w:r>
      <w:r>
        <w:rPr>
          <w:rFonts w:ascii="Verdana" w:hAnsi="Verdana"/>
          <w:color w:val="000000"/>
          <w:spacing w:val="-9"/>
          <w:sz w:val="20"/>
          <w:szCs w:val="20"/>
        </w:rPr>
        <w:t xml:space="preserve"> </w:t>
      </w:r>
      <w:r>
        <w:rPr>
          <w:rFonts w:ascii="Verdana" w:hAnsi="Verdana"/>
          <w:color w:val="000000"/>
          <w:sz w:val="20"/>
          <w:szCs w:val="20"/>
        </w:rPr>
        <w:t>substituir</w:t>
      </w:r>
      <w:r>
        <w:rPr>
          <w:rFonts w:ascii="Verdana" w:hAnsi="Verdana"/>
          <w:color w:val="000000"/>
          <w:spacing w:val="-8"/>
          <w:sz w:val="20"/>
          <w:szCs w:val="20"/>
        </w:rPr>
        <w:t xml:space="preserve"> </w:t>
      </w:r>
      <w:r>
        <w:rPr>
          <w:rFonts w:ascii="Verdana" w:hAnsi="Verdana"/>
          <w:color w:val="000000"/>
          <w:sz w:val="20"/>
          <w:szCs w:val="20"/>
        </w:rPr>
        <w:t>a</w:t>
      </w:r>
      <w:r>
        <w:rPr>
          <w:rFonts w:ascii="Verdana" w:hAnsi="Verdana"/>
          <w:color w:val="000000"/>
          <w:spacing w:val="-8"/>
          <w:sz w:val="20"/>
          <w:szCs w:val="20"/>
        </w:rPr>
        <w:t xml:space="preserve"> </w:t>
      </w:r>
      <w:r>
        <w:rPr>
          <w:rFonts w:ascii="Verdana" w:hAnsi="Verdana"/>
          <w:color w:val="000000"/>
          <w:sz w:val="20"/>
          <w:szCs w:val="20"/>
        </w:rPr>
        <w:t>declaração</w:t>
      </w:r>
      <w:r>
        <w:rPr>
          <w:rFonts w:ascii="Verdana" w:hAnsi="Verdana"/>
          <w:color w:val="000000"/>
          <w:spacing w:val="-7"/>
          <w:sz w:val="20"/>
          <w:szCs w:val="20"/>
        </w:rPr>
        <w:t xml:space="preserve"> </w:t>
      </w:r>
      <w:r>
        <w:rPr>
          <w:rFonts w:ascii="Verdana" w:hAnsi="Verdana"/>
          <w:color w:val="000000"/>
          <w:sz w:val="20"/>
          <w:szCs w:val="20"/>
        </w:rPr>
        <w:t>exigida</w:t>
      </w:r>
      <w:r>
        <w:rPr>
          <w:rFonts w:ascii="Verdana" w:hAnsi="Verdana"/>
          <w:color w:val="000000"/>
          <w:spacing w:val="-8"/>
          <w:sz w:val="20"/>
          <w:szCs w:val="20"/>
        </w:rPr>
        <w:t xml:space="preserve"> </w:t>
      </w:r>
      <w:r>
        <w:rPr>
          <w:rFonts w:ascii="Verdana" w:hAnsi="Verdana"/>
          <w:color w:val="000000"/>
          <w:sz w:val="20"/>
          <w:szCs w:val="20"/>
        </w:rPr>
        <w:t>no presente item por declaração formal assinada pelo seu responsável técnico acerca do conhecimento pleno das condições e peculiaridades da contratação, desde que seja anexada junto a documentação de habilitação.</w:t>
      </w:r>
      <w:bookmarkEnd w:id="11"/>
    </w:p>
    <w:p w14:paraId="5943D896" w14:textId="77777777" w:rsidR="00216707" w:rsidRDefault="00000000">
      <w:pPr>
        <w:pStyle w:val="PargrafodaLista"/>
        <w:tabs>
          <w:tab w:val="left" w:pos="348"/>
        </w:tabs>
        <w:spacing w:line="276" w:lineRule="auto"/>
        <w:ind w:left="0"/>
        <w:jc w:val="both"/>
      </w:pPr>
      <w:r>
        <w:rPr>
          <w:rFonts w:ascii="Verdana" w:hAnsi="Verdana"/>
          <w:sz w:val="20"/>
          <w:szCs w:val="20"/>
        </w:rPr>
        <w:t>9.13 A</w:t>
      </w:r>
      <w:r>
        <w:rPr>
          <w:rFonts w:ascii="Verdana" w:hAnsi="Verdana"/>
          <w:spacing w:val="-15"/>
          <w:sz w:val="20"/>
          <w:szCs w:val="20"/>
        </w:rPr>
        <w:t xml:space="preserve"> </w:t>
      </w:r>
      <w:r>
        <w:rPr>
          <w:rFonts w:ascii="Verdana" w:hAnsi="Verdana"/>
          <w:sz w:val="20"/>
          <w:szCs w:val="20"/>
        </w:rPr>
        <w:t>existência</w:t>
      </w:r>
      <w:r>
        <w:rPr>
          <w:rFonts w:ascii="Verdana" w:hAnsi="Verdana"/>
          <w:spacing w:val="-7"/>
          <w:sz w:val="20"/>
          <w:szCs w:val="20"/>
        </w:rPr>
        <w:t xml:space="preserve"> </w:t>
      </w:r>
      <w:r>
        <w:rPr>
          <w:rFonts w:ascii="Verdana" w:hAnsi="Verdana"/>
          <w:sz w:val="20"/>
          <w:szCs w:val="20"/>
        </w:rPr>
        <w:t>de</w:t>
      </w:r>
      <w:r>
        <w:rPr>
          <w:rFonts w:ascii="Verdana" w:hAnsi="Verdana"/>
          <w:spacing w:val="-6"/>
          <w:sz w:val="20"/>
          <w:szCs w:val="20"/>
        </w:rPr>
        <w:t xml:space="preserve"> </w:t>
      </w:r>
      <w:r>
        <w:rPr>
          <w:rFonts w:ascii="Verdana" w:hAnsi="Verdana"/>
          <w:sz w:val="20"/>
          <w:szCs w:val="20"/>
        </w:rPr>
        <w:t>restrição</w:t>
      </w:r>
      <w:r>
        <w:rPr>
          <w:rFonts w:ascii="Verdana" w:hAnsi="Verdana"/>
          <w:spacing w:val="-5"/>
          <w:sz w:val="20"/>
          <w:szCs w:val="20"/>
        </w:rPr>
        <w:t xml:space="preserve"> </w:t>
      </w:r>
      <w:r>
        <w:rPr>
          <w:rFonts w:ascii="Verdana" w:hAnsi="Verdana"/>
          <w:sz w:val="20"/>
          <w:szCs w:val="20"/>
        </w:rPr>
        <w:t>relativamente</w:t>
      </w:r>
      <w:r>
        <w:rPr>
          <w:rFonts w:ascii="Verdana" w:hAnsi="Verdana"/>
          <w:spacing w:val="-5"/>
          <w:sz w:val="20"/>
          <w:szCs w:val="20"/>
        </w:rPr>
        <w:t xml:space="preserve"> </w:t>
      </w:r>
      <w:r>
        <w:rPr>
          <w:rFonts w:ascii="Verdana" w:hAnsi="Verdana"/>
          <w:sz w:val="20"/>
          <w:szCs w:val="20"/>
        </w:rPr>
        <w:t>à</w:t>
      </w:r>
      <w:r>
        <w:rPr>
          <w:rFonts w:ascii="Verdana" w:hAnsi="Verdana"/>
          <w:spacing w:val="-4"/>
          <w:sz w:val="20"/>
          <w:szCs w:val="20"/>
        </w:rPr>
        <w:t xml:space="preserve"> </w:t>
      </w:r>
      <w:r>
        <w:rPr>
          <w:rFonts w:ascii="Verdana" w:hAnsi="Verdana"/>
          <w:sz w:val="20"/>
          <w:szCs w:val="20"/>
        </w:rPr>
        <w:t>regularidade</w:t>
      </w:r>
      <w:r>
        <w:rPr>
          <w:rFonts w:ascii="Verdana" w:hAnsi="Verdana"/>
          <w:spacing w:val="-4"/>
          <w:sz w:val="20"/>
          <w:szCs w:val="20"/>
        </w:rPr>
        <w:t xml:space="preserve"> </w:t>
      </w:r>
      <w:r>
        <w:rPr>
          <w:rFonts w:ascii="Verdana" w:hAnsi="Verdana"/>
          <w:sz w:val="20"/>
          <w:szCs w:val="20"/>
        </w:rPr>
        <w:t>fiscal</w:t>
      </w:r>
      <w:r>
        <w:rPr>
          <w:rFonts w:ascii="Verdana" w:hAnsi="Verdana"/>
          <w:spacing w:val="-5"/>
          <w:sz w:val="20"/>
          <w:szCs w:val="20"/>
        </w:rPr>
        <w:t xml:space="preserve"> </w:t>
      </w:r>
      <w:r>
        <w:rPr>
          <w:rFonts w:ascii="Verdana" w:hAnsi="Verdana"/>
          <w:sz w:val="20"/>
          <w:szCs w:val="20"/>
        </w:rPr>
        <w:t>e</w:t>
      </w:r>
      <w:r>
        <w:rPr>
          <w:rFonts w:ascii="Verdana" w:hAnsi="Verdana"/>
          <w:spacing w:val="-6"/>
          <w:sz w:val="20"/>
          <w:szCs w:val="20"/>
        </w:rPr>
        <w:t xml:space="preserve"> </w:t>
      </w:r>
      <w:r>
        <w:rPr>
          <w:rFonts w:ascii="Verdana" w:hAnsi="Verdana"/>
          <w:sz w:val="20"/>
          <w:szCs w:val="20"/>
        </w:rPr>
        <w:t>trabalhista</w:t>
      </w:r>
      <w:r>
        <w:rPr>
          <w:rFonts w:ascii="Verdana" w:hAnsi="Verdana"/>
          <w:spacing w:val="-6"/>
          <w:sz w:val="20"/>
          <w:szCs w:val="20"/>
        </w:rPr>
        <w:t xml:space="preserve"> </w:t>
      </w:r>
      <w:r>
        <w:rPr>
          <w:rFonts w:ascii="Verdana" w:hAnsi="Verdana"/>
          <w:sz w:val="20"/>
          <w:szCs w:val="20"/>
        </w:rPr>
        <w:t>não</w:t>
      </w:r>
      <w:r>
        <w:rPr>
          <w:rFonts w:ascii="Verdana" w:hAnsi="Verdana"/>
          <w:spacing w:val="-5"/>
          <w:sz w:val="20"/>
          <w:szCs w:val="20"/>
        </w:rPr>
        <w:t xml:space="preserve"> </w:t>
      </w:r>
      <w:r>
        <w:rPr>
          <w:rFonts w:ascii="Verdana" w:hAnsi="Verdana"/>
          <w:sz w:val="20"/>
          <w:szCs w:val="20"/>
        </w:rPr>
        <w:t>impede</w:t>
      </w:r>
      <w:r>
        <w:rPr>
          <w:rFonts w:ascii="Verdana" w:hAnsi="Verdana"/>
          <w:spacing w:val="-6"/>
          <w:sz w:val="20"/>
          <w:szCs w:val="20"/>
        </w:rPr>
        <w:t xml:space="preserve"> </w:t>
      </w:r>
      <w:r>
        <w:rPr>
          <w:rFonts w:ascii="Verdana" w:hAnsi="Verdana"/>
          <w:sz w:val="20"/>
          <w:szCs w:val="20"/>
        </w:rPr>
        <w:t>que</w:t>
      </w:r>
      <w:r>
        <w:rPr>
          <w:rFonts w:ascii="Verdana" w:hAnsi="Verdana"/>
          <w:spacing w:val="-6"/>
          <w:sz w:val="20"/>
          <w:szCs w:val="20"/>
        </w:rPr>
        <w:t xml:space="preserve"> </w:t>
      </w:r>
      <w:r>
        <w:rPr>
          <w:rFonts w:ascii="Verdana" w:hAnsi="Verdana"/>
          <w:sz w:val="20"/>
          <w:szCs w:val="20"/>
        </w:rPr>
        <w:t>a licitante qualificada como microempresa ou empresa de pequeno porte seja declarada vencedora, uma vez que atenda a todas as demais exigências deste Edital.</w:t>
      </w:r>
    </w:p>
    <w:p w14:paraId="1AD8D9AC" w14:textId="77777777" w:rsidR="00216707" w:rsidRDefault="00000000">
      <w:pPr>
        <w:pStyle w:val="PargrafodaLista"/>
        <w:tabs>
          <w:tab w:val="left" w:pos="554"/>
        </w:tabs>
        <w:spacing w:before="1" w:line="276" w:lineRule="auto"/>
        <w:ind w:left="0"/>
        <w:jc w:val="both"/>
      </w:pPr>
      <w:r>
        <w:rPr>
          <w:rFonts w:ascii="Verdana" w:hAnsi="Verdana"/>
          <w:sz w:val="20"/>
          <w:szCs w:val="20"/>
        </w:rPr>
        <w:t xml:space="preserve">9.14 A declaração do vencedor acontecerá no momento imediatamente posterior à fase de </w:t>
      </w:r>
      <w:r>
        <w:rPr>
          <w:rFonts w:ascii="Verdana" w:hAnsi="Verdana"/>
          <w:spacing w:val="-2"/>
          <w:sz w:val="20"/>
          <w:szCs w:val="20"/>
        </w:rPr>
        <w:t>habilitação.</w:t>
      </w:r>
    </w:p>
    <w:p w14:paraId="0C235389" w14:textId="77777777" w:rsidR="00216707" w:rsidRDefault="00000000">
      <w:pPr>
        <w:pStyle w:val="PargrafodaLista"/>
        <w:tabs>
          <w:tab w:val="left" w:pos="365"/>
        </w:tabs>
        <w:spacing w:line="276" w:lineRule="auto"/>
        <w:ind w:left="0"/>
        <w:jc w:val="both"/>
      </w:pPr>
      <w:r>
        <w:rPr>
          <w:rFonts w:ascii="Verdana" w:hAnsi="Verdana"/>
          <w:sz w:val="20"/>
          <w:szCs w:val="20"/>
        </w:rPr>
        <w:t>9.15 Caso</w:t>
      </w:r>
      <w:r>
        <w:rPr>
          <w:rFonts w:ascii="Verdana" w:hAnsi="Verdana"/>
          <w:spacing w:val="-3"/>
          <w:sz w:val="20"/>
          <w:szCs w:val="20"/>
        </w:rPr>
        <w:t xml:space="preserve"> </w:t>
      </w:r>
      <w:r>
        <w:rPr>
          <w:rFonts w:ascii="Verdana" w:hAnsi="Verdana"/>
          <w:sz w:val="20"/>
          <w:szCs w:val="20"/>
        </w:rPr>
        <w:t>a</w:t>
      </w:r>
      <w:r>
        <w:rPr>
          <w:rFonts w:ascii="Verdana" w:hAnsi="Verdana"/>
          <w:spacing w:val="-4"/>
          <w:sz w:val="20"/>
          <w:szCs w:val="20"/>
        </w:rPr>
        <w:t xml:space="preserve"> </w:t>
      </w:r>
      <w:r>
        <w:rPr>
          <w:rFonts w:ascii="Verdana" w:hAnsi="Verdana"/>
          <w:sz w:val="20"/>
          <w:szCs w:val="20"/>
        </w:rPr>
        <w:t>proposta</w:t>
      </w:r>
      <w:r>
        <w:rPr>
          <w:rFonts w:ascii="Verdana" w:hAnsi="Verdana"/>
          <w:spacing w:val="-4"/>
          <w:sz w:val="20"/>
          <w:szCs w:val="20"/>
        </w:rPr>
        <w:t xml:space="preserve"> </w:t>
      </w:r>
      <w:r>
        <w:rPr>
          <w:rFonts w:ascii="Verdana" w:hAnsi="Verdana"/>
          <w:sz w:val="20"/>
          <w:szCs w:val="20"/>
        </w:rPr>
        <w:t>mais</w:t>
      </w:r>
      <w:r>
        <w:rPr>
          <w:rFonts w:ascii="Verdana" w:hAnsi="Verdana"/>
          <w:spacing w:val="-4"/>
          <w:sz w:val="20"/>
          <w:szCs w:val="20"/>
        </w:rPr>
        <w:t xml:space="preserve"> </w:t>
      </w:r>
      <w:r>
        <w:rPr>
          <w:rFonts w:ascii="Verdana" w:hAnsi="Verdana"/>
          <w:sz w:val="20"/>
          <w:szCs w:val="20"/>
        </w:rPr>
        <w:t>vantajosa</w:t>
      </w:r>
      <w:r>
        <w:rPr>
          <w:rFonts w:ascii="Verdana" w:hAnsi="Verdana"/>
          <w:spacing w:val="-4"/>
          <w:sz w:val="20"/>
          <w:szCs w:val="20"/>
        </w:rPr>
        <w:t xml:space="preserve"> </w:t>
      </w:r>
      <w:r>
        <w:rPr>
          <w:rFonts w:ascii="Verdana" w:hAnsi="Verdana"/>
          <w:sz w:val="20"/>
          <w:szCs w:val="20"/>
        </w:rPr>
        <w:t>seja</w:t>
      </w:r>
      <w:r>
        <w:rPr>
          <w:rFonts w:ascii="Verdana" w:hAnsi="Verdana"/>
          <w:spacing w:val="-4"/>
          <w:sz w:val="20"/>
          <w:szCs w:val="20"/>
        </w:rPr>
        <w:t xml:space="preserve"> </w:t>
      </w:r>
      <w:r>
        <w:rPr>
          <w:rFonts w:ascii="Verdana" w:hAnsi="Verdana"/>
          <w:sz w:val="20"/>
          <w:szCs w:val="20"/>
        </w:rPr>
        <w:t>ofertada por</w:t>
      </w:r>
      <w:r>
        <w:rPr>
          <w:rFonts w:ascii="Verdana" w:hAnsi="Verdana"/>
          <w:spacing w:val="-3"/>
          <w:sz w:val="20"/>
          <w:szCs w:val="20"/>
        </w:rPr>
        <w:t xml:space="preserve"> </w:t>
      </w:r>
      <w:r>
        <w:rPr>
          <w:rFonts w:ascii="Verdana" w:hAnsi="Verdana"/>
          <w:sz w:val="20"/>
          <w:szCs w:val="20"/>
        </w:rPr>
        <w:t>licitante</w:t>
      </w:r>
      <w:r>
        <w:rPr>
          <w:rFonts w:ascii="Verdana" w:hAnsi="Verdana"/>
          <w:spacing w:val="-3"/>
          <w:sz w:val="20"/>
          <w:szCs w:val="20"/>
        </w:rPr>
        <w:t xml:space="preserve"> </w:t>
      </w:r>
      <w:r>
        <w:rPr>
          <w:rFonts w:ascii="Verdana" w:hAnsi="Verdana"/>
          <w:sz w:val="20"/>
          <w:szCs w:val="20"/>
        </w:rPr>
        <w:t>qualificada</w:t>
      </w:r>
      <w:r>
        <w:rPr>
          <w:rFonts w:ascii="Verdana" w:hAnsi="Verdana"/>
          <w:spacing w:val="-2"/>
          <w:sz w:val="20"/>
          <w:szCs w:val="20"/>
        </w:rPr>
        <w:t xml:space="preserve"> </w:t>
      </w:r>
      <w:r>
        <w:rPr>
          <w:rFonts w:ascii="Verdana" w:hAnsi="Verdana"/>
          <w:sz w:val="20"/>
          <w:szCs w:val="20"/>
        </w:rPr>
        <w:t>como</w:t>
      </w:r>
      <w:r>
        <w:rPr>
          <w:rFonts w:ascii="Verdana" w:hAnsi="Verdana"/>
          <w:spacing w:val="-3"/>
          <w:sz w:val="20"/>
          <w:szCs w:val="20"/>
        </w:rPr>
        <w:t xml:space="preserve"> </w:t>
      </w:r>
      <w:r>
        <w:rPr>
          <w:rFonts w:ascii="Verdana" w:hAnsi="Verdana"/>
          <w:sz w:val="20"/>
          <w:szCs w:val="20"/>
        </w:rPr>
        <w:t xml:space="preserve">microempresa ou empresa de pequeno porte, e uma vez constatada a existência de alguma restrição no que tange à regularidade fiscal e trabalhista, a mesma será convocada para, no prazo de </w:t>
      </w:r>
      <w:r>
        <w:rPr>
          <w:rFonts w:ascii="Verdana" w:hAnsi="Verdana"/>
          <w:b/>
          <w:sz w:val="20"/>
          <w:szCs w:val="20"/>
        </w:rPr>
        <w:t>5 (cinco) dias úteis</w:t>
      </w:r>
      <w:r>
        <w:rPr>
          <w:rFonts w:ascii="Verdana" w:hAnsi="Verdana"/>
          <w:sz w:val="20"/>
          <w:szCs w:val="20"/>
        </w:rPr>
        <w:t xml:space="preserve">, após a declaração do vencedor, comprovar a regularização. O prazo poderá ser </w:t>
      </w:r>
      <w:r>
        <w:rPr>
          <w:rFonts w:ascii="Verdana" w:hAnsi="Verdana"/>
          <w:sz w:val="20"/>
          <w:szCs w:val="20"/>
        </w:rPr>
        <w:lastRenderedPageBreak/>
        <w:t>prorrogado por igual período, a critério da Administração Pública, quando requerida pelo licitante, mediante apresentação de justificativa.</w:t>
      </w:r>
    </w:p>
    <w:p w14:paraId="42485D26" w14:textId="77777777" w:rsidR="00216707" w:rsidRDefault="00000000">
      <w:pPr>
        <w:pStyle w:val="PargrafodaLista"/>
        <w:tabs>
          <w:tab w:val="left" w:pos="442"/>
        </w:tabs>
        <w:spacing w:line="276" w:lineRule="auto"/>
        <w:ind w:left="0"/>
        <w:jc w:val="both"/>
      </w:pPr>
      <w:r>
        <w:rPr>
          <w:rFonts w:ascii="Verdana" w:hAnsi="Verdana"/>
          <w:sz w:val="20"/>
          <w:szCs w:val="20"/>
        </w:rPr>
        <w:t>9.16 A</w:t>
      </w:r>
      <w:r>
        <w:rPr>
          <w:rFonts w:ascii="Verdana" w:hAnsi="Verdana"/>
          <w:spacing w:val="-15"/>
          <w:sz w:val="20"/>
          <w:szCs w:val="20"/>
        </w:rPr>
        <w:t xml:space="preserve"> </w:t>
      </w:r>
      <w:r>
        <w:rPr>
          <w:rFonts w:ascii="Verdana" w:hAnsi="Verdana"/>
          <w:sz w:val="20"/>
          <w:szCs w:val="20"/>
        </w:rPr>
        <w:t>não</w:t>
      </w:r>
      <w:r>
        <w:rPr>
          <w:rFonts w:ascii="Verdana" w:hAnsi="Verdana"/>
          <w:spacing w:val="-4"/>
          <w:sz w:val="20"/>
          <w:szCs w:val="20"/>
        </w:rPr>
        <w:t xml:space="preserve"> </w:t>
      </w:r>
      <w:r>
        <w:rPr>
          <w:rFonts w:ascii="Verdana" w:hAnsi="Verdana"/>
          <w:sz w:val="20"/>
          <w:szCs w:val="20"/>
        </w:rPr>
        <w:t>regularização</w:t>
      </w:r>
      <w:r>
        <w:rPr>
          <w:rFonts w:ascii="Verdana" w:hAnsi="Verdana"/>
          <w:spacing w:val="-2"/>
          <w:sz w:val="20"/>
          <w:szCs w:val="20"/>
        </w:rPr>
        <w:t xml:space="preserve"> </w:t>
      </w:r>
      <w:r>
        <w:rPr>
          <w:rFonts w:ascii="Verdana" w:hAnsi="Verdana"/>
          <w:sz w:val="20"/>
          <w:szCs w:val="20"/>
        </w:rPr>
        <w:t>fiscal</w:t>
      </w:r>
      <w:r>
        <w:rPr>
          <w:rFonts w:ascii="Verdana" w:hAnsi="Verdana"/>
          <w:spacing w:val="-4"/>
          <w:sz w:val="20"/>
          <w:szCs w:val="20"/>
        </w:rPr>
        <w:t xml:space="preserve"> </w:t>
      </w:r>
      <w:r>
        <w:rPr>
          <w:rFonts w:ascii="Verdana" w:hAnsi="Verdana"/>
          <w:sz w:val="20"/>
          <w:szCs w:val="20"/>
        </w:rPr>
        <w:t>e</w:t>
      </w:r>
      <w:r>
        <w:rPr>
          <w:rFonts w:ascii="Verdana" w:hAnsi="Verdana"/>
          <w:spacing w:val="-4"/>
          <w:sz w:val="20"/>
          <w:szCs w:val="20"/>
        </w:rPr>
        <w:t xml:space="preserve"> </w:t>
      </w:r>
      <w:r>
        <w:rPr>
          <w:rFonts w:ascii="Verdana" w:hAnsi="Verdana"/>
          <w:sz w:val="20"/>
          <w:szCs w:val="20"/>
        </w:rPr>
        <w:t>trabalhista</w:t>
      </w:r>
      <w:r>
        <w:rPr>
          <w:rFonts w:ascii="Verdana" w:hAnsi="Verdana"/>
          <w:spacing w:val="-4"/>
          <w:sz w:val="20"/>
          <w:szCs w:val="20"/>
        </w:rPr>
        <w:t xml:space="preserve"> </w:t>
      </w:r>
      <w:r>
        <w:rPr>
          <w:rFonts w:ascii="Verdana" w:hAnsi="Verdana"/>
          <w:sz w:val="20"/>
          <w:szCs w:val="20"/>
        </w:rPr>
        <w:t>no</w:t>
      </w:r>
      <w:r>
        <w:rPr>
          <w:rFonts w:ascii="Verdana" w:hAnsi="Verdana"/>
          <w:spacing w:val="-4"/>
          <w:sz w:val="20"/>
          <w:szCs w:val="20"/>
        </w:rPr>
        <w:t xml:space="preserve"> </w:t>
      </w:r>
      <w:r>
        <w:rPr>
          <w:rFonts w:ascii="Verdana" w:hAnsi="Verdana"/>
          <w:sz w:val="20"/>
          <w:szCs w:val="20"/>
        </w:rPr>
        <w:t>prazo</w:t>
      </w:r>
      <w:r>
        <w:rPr>
          <w:rFonts w:ascii="Verdana" w:hAnsi="Verdana"/>
          <w:spacing w:val="-4"/>
          <w:sz w:val="20"/>
          <w:szCs w:val="20"/>
        </w:rPr>
        <w:t xml:space="preserve"> </w:t>
      </w:r>
      <w:r>
        <w:rPr>
          <w:rFonts w:ascii="Verdana" w:hAnsi="Verdana"/>
          <w:sz w:val="20"/>
          <w:szCs w:val="20"/>
        </w:rPr>
        <w:t>previsto</w:t>
      </w:r>
      <w:r>
        <w:rPr>
          <w:rFonts w:ascii="Verdana" w:hAnsi="Verdana"/>
          <w:spacing w:val="-4"/>
          <w:sz w:val="20"/>
          <w:szCs w:val="20"/>
        </w:rPr>
        <w:t xml:space="preserve"> </w:t>
      </w:r>
      <w:r>
        <w:rPr>
          <w:rFonts w:ascii="Verdana" w:hAnsi="Verdana"/>
          <w:sz w:val="20"/>
          <w:szCs w:val="20"/>
        </w:rPr>
        <w:t>no</w:t>
      </w:r>
      <w:r>
        <w:rPr>
          <w:rFonts w:ascii="Verdana" w:hAnsi="Verdana"/>
          <w:spacing w:val="-4"/>
          <w:sz w:val="20"/>
          <w:szCs w:val="20"/>
        </w:rPr>
        <w:t xml:space="preserve"> </w:t>
      </w:r>
      <w:r>
        <w:rPr>
          <w:rFonts w:ascii="Verdana" w:hAnsi="Verdana"/>
          <w:sz w:val="20"/>
          <w:szCs w:val="20"/>
        </w:rPr>
        <w:t>subitem</w:t>
      </w:r>
      <w:r>
        <w:rPr>
          <w:rFonts w:ascii="Verdana" w:hAnsi="Verdana"/>
          <w:spacing w:val="-4"/>
          <w:sz w:val="20"/>
          <w:szCs w:val="20"/>
        </w:rPr>
        <w:t xml:space="preserve"> </w:t>
      </w:r>
      <w:r>
        <w:rPr>
          <w:rFonts w:ascii="Verdana" w:hAnsi="Verdana"/>
          <w:sz w:val="20"/>
          <w:szCs w:val="20"/>
        </w:rPr>
        <w:t>anterior</w:t>
      </w:r>
      <w:r>
        <w:rPr>
          <w:rFonts w:ascii="Verdana" w:hAnsi="Verdana"/>
          <w:spacing w:val="-4"/>
          <w:sz w:val="20"/>
          <w:szCs w:val="20"/>
        </w:rPr>
        <w:t xml:space="preserve"> </w:t>
      </w:r>
      <w:r>
        <w:rPr>
          <w:rFonts w:ascii="Verdana" w:hAnsi="Verdana"/>
          <w:sz w:val="20"/>
          <w:szCs w:val="20"/>
        </w:rPr>
        <w:t>acarretará</w:t>
      </w:r>
      <w:r>
        <w:rPr>
          <w:rFonts w:ascii="Verdana" w:hAnsi="Verdana"/>
          <w:spacing w:val="-3"/>
          <w:sz w:val="20"/>
          <w:szCs w:val="20"/>
        </w:rPr>
        <w:t xml:space="preserve"> </w:t>
      </w:r>
      <w:r>
        <w:rPr>
          <w:rFonts w:ascii="Verdana" w:hAnsi="Verdana"/>
          <w:sz w:val="20"/>
          <w:szCs w:val="20"/>
        </w:rPr>
        <w:t>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6D2A655A" w14:textId="77777777" w:rsidR="00216707" w:rsidRDefault="00000000">
      <w:pPr>
        <w:pStyle w:val="PargrafodaLista"/>
        <w:tabs>
          <w:tab w:val="left" w:pos="454"/>
        </w:tabs>
        <w:spacing w:line="276" w:lineRule="auto"/>
        <w:ind w:left="0"/>
        <w:jc w:val="both"/>
      </w:pPr>
      <w:r>
        <w:rPr>
          <w:rFonts w:ascii="Verdana" w:hAnsi="Verdana"/>
          <w:sz w:val="20"/>
          <w:szCs w:val="20"/>
        </w:rPr>
        <w:t>9.17 Quando</w:t>
      </w:r>
      <w:r>
        <w:rPr>
          <w:rFonts w:ascii="Verdana" w:hAnsi="Verdana"/>
          <w:spacing w:val="-5"/>
          <w:sz w:val="20"/>
          <w:szCs w:val="20"/>
        </w:rPr>
        <w:t xml:space="preserve"> </w:t>
      </w:r>
      <w:r>
        <w:rPr>
          <w:rFonts w:ascii="Verdana" w:hAnsi="Verdana"/>
          <w:sz w:val="20"/>
          <w:szCs w:val="20"/>
        </w:rPr>
        <w:t>permitida</w:t>
      </w:r>
      <w:r>
        <w:rPr>
          <w:rFonts w:ascii="Verdana" w:hAnsi="Verdana"/>
          <w:spacing w:val="-6"/>
          <w:sz w:val="20"/>
          <w:szCs w:val="20"/>
        </w:rPr>
        <w:t xml:space="preserve"> </w:t>
      </w:r>
      <w:r>
        <w:rPr>
          <w:rFonts w:ascii="Verdana" w:hAnsi="Verdana"/>
          <w:sz w:val="20"/>
          <w:szCs w:val="20"/>
        </w:rPr>
        <w:t>a</w:t>
      </w:r>
      <w:r>
        <w:rPr>
          <w:rFonts w:ascii="Verdana" w:hAnsi="Verdana"/>
          <w:spacing w:val="-4"/>
          <w:sz w:val="20"/>
          <w:szCs w:val="20"/>
        </w:rPr>
        <w:t xml:space="preserve"> </w:t>
      </w:r>
      <w:r>
        <w:rPr>
          <w:rFonts w:ascii="Verdana" w:hAnsi="Verdana"/>
          <w:sz w:val="20"/>
          <w:szCs w:val="20"/>
        </w:rPr>
        <w:t>participação</w:t>
      </w:r>
      <w:r>
        <w:rPr>
          <w:rFonts w:ascii="Verdana" w:hAnsi="Verdana"/>
          <w:spacing w:val="-5"/>
          <w:sz w:val="20"/>
          <w:szCs w:val="20"/>
        </w:rPr>
        <w:t xml:space="preserve"> </w:t>
      </w:r>
      <w:r>
        <w:rPr>
          <w:rFonts w:ascii="Verdana" w:hAnsi="Verdana"/>
          <w:sz w:val="20"/>
          <w:szCs w:val="20"/>
        </w:rPr>
        <w:t>de</w:t>
      </w:r>
      <w:r>
        <w:rPr>
          <w:rFonts w:ascii="Verdana" w:hAnsi="Verdana"/>
          <w:spacing w:val="-6"/>
          <w:sz w:val="20"/>
          <w:szCs w:val="20"/>
        </w:rPr>
        <w:t xml:space="preserve"> </w:t>
      </w:r>
      <w:r>
        <w:rPr>
          <w:rFonts w:ascii="Verdana" w:hAnsi="Verdana"/>
          <w:sz w:val="20"/>
          <w:szCs w:val="20"/>
        </w:rPr>
        <w:t>empresas</w:t>
      </w:r>
      <w:r>
        <w:rPr>
          <w:rFonts w:ascii="Verdana" w:hAnsi="Verdana"/>
          <w:spacing w:val="-5"/>
          <w:sz w:val="20"/>
          <w:szCs w:val="20"/>
        </w:rPr>
        <w:t xml:space="preserve"> </w:t>
      </w:r>
      <w:r>
        <w:rPr>
          <w:rFonts w:ascii="Verdana" w:hAnsi="Verdana"/>
          <w:sz w:val="20"/>
          <w:szCs w:val="20"/>
        </w:rPr>
        <w:t>estrangeiras</w:t>
      </w:r>
      <w:r>
        <w:rPr>
          <w:rFonts w:ascii="Verdana" w:hAnsi="Verdana"/>
          <w:spacing w:val="-5"/>
          <w:sz w:val="20"/>
          <w:szCs w:val="20"/>
        </w:rPr>
        <w:t xml:space="preserve"> </w:t>
      </w:r>
      <w:r>
        <w:rPr>
          <w:rFonts w:ascii="Verdana" w:hAnsi="Verdana"/>
          <w:sz w:val="20"/>
          <w:szCs w:val="20"/>
        </w:rPr>
        <w:t>que</w:t>
      </w:r>
      <w:r>
        <w:rPr>
          <w:rFonts w:ascii="Verdana" w:hAnsi="Verdana"/>
          <w:spacing w:val="-6"/>
          <w:sz w:val="20"/>
          <w:szCs w:val="20"/>
        </w:rPr>
        <w:t xml:space="preserve"> </w:t>
      </w:r>
      <w:r>
        <w:rPr>
          <w:rFonts w:ascii="Verdana" w:hAnsi="Verdana"/>
          <w:sz w:val="20"/>
          <w:szCs w:val="20"/>
        </w:rPr>
        <w:t>não</w:t>
      </w:r>
      <w:r>
        <w:rPr>
          <w:rFonts w:ascii="Verdana" w:hAnsi="Verdana"/>
          <w:spacing w:val="-5"/>
          <w:sz w:val="20"/>
          <w:szCs w:val="20"/>
        </w:rPr>
        <w:t xml:space="preserve"> </w:t>
      </w:r>
      <w:r>
        <w:rPr>
          <w:rFonts w:ascii="Verdana" w:hAnsi="Verdana"/>
          <w:sz w:val="20"/>
          <w:szCs w:val="20"/>
        </w:rPr>
        <w:t>funcionem</w:t>
      </w:r>
      <w:r>
        <w:rPr>
          <w:rFonts w:ascii="Verdana" w:hAnsi="Verdana"/>
          <w:spacing w:val="-5"/>
          <w:sz w:val="20"/>
          <w:szCs w:val="20"/>
        </w:rPr>
        <w:t xml:space="preserve"> </w:t>
      </w:r>
      <w:r>
        <w:rPr>
          <w:rFonts w:ascii="Verdana" w:hAnsi="Verdana"/>
          <w:sz w:val="20"/>
          <w:szCs w:val="20"/>
        </w:rPr>
        <w:t>no</w:t>
      </w:r>
      <w:r>
        <w:rPr>
          <w:rFonts w:ascii="Verdana" w:hAnsi="Verdana"/>
          <w:spacing w:val="-5"/>
          <w:sz w:val="20"/>
          <w:szCs w:val="20"/>
        </w:rPr>
        <w:t xml:space="preserve"> </w:t>
      </w:r>
      <w:r>
        <w:rPr>
          <w:rFonts w:ascii="Verdana" w:hAnsi="Verdana"/>
          <w:sz w:val="20"/>
          <w:szCs w:val="20"/>
        </w:rPr>
        <w:t>País,</w:t>
      </w:r>
      <w:r>
        <w:rPr>
          <w:rFonts w:ascii="Verdana" w:hAnsi="Verdana"/>
          <w:spacing w:val="-4"/>
          <w:sz w:val="20"/>
          <w:szCs w:val="20"/>
        </w:rPr>
        <w:t xml:space="preserve"> </w:t>
      </w:r>
      <w:r>
        <w:rPr>
          <w:rFonts w:ascii="Verdana" w:hAnsi="Verdana"/>
          <w:sz w:val="20"/>
          <w:szCs w:val="20"/>
        </w:rPr>
        <w:t>as exigências de habilitação serão atendidas mediante documentos equivalentes, inicialmente apresentados em tradução livre.</w:t>
      </w:r>
    </w:p>
    <w:p w14:paraId="0E7F12C7" w14:textId="77777777" w:rsidR="00216707" w:rsidRDefault="00000000">
      <w:pPr>
        <w:pStyle w:val="PargrafodaLista"/>
        <w:tabs>
          <w:tab w:val="left" w:pos="478"/>
        </w:tabs>
        <w:spacing w:line="276" w:lineRule="auto"/>
        <w:ind w:left="0"/>
        <w:jc w:val="both"/>
      </w:pPr>
      <w:r>
        <w:rPr>
          <w:rFonts w:ascii="Verdana" w:hAnsi="Verdana"/>
          <w:sz w:val="20"/>
          <w:szCs w:val="20"/>
        </w:rPr>
        <w:t>9.18 Na hipótese de o licitante vencedor ser empresa estrangeira que não funcione no País, para</w:t>
      </w:r>
      <w:r>
        <w:rPr>
          <w:rFonts w:ascii="Verdana" w:hAnsi="Verdana"/>
          <w:spacing w:val="-10"/>
          <w:sz w:val="20"/>
          <w:szCs w:val="20"/>
        </w:rPr>
        <w:t xml:space="preserve"> </w:t>
      </w:r>
      <w:r>
        <w:rPr>
          <w:rFonts w:ascii="Verdana" w:hAnsi="Verdana"/>
          <w:sz w:val="20"/>
          <w:szCs w:val="20"/>
        </w:rPr>
        <w:t>fins</w:t>
      </w:r>
      <w:r>
        <w:rPr>
          <w:rFonts w:ascii="Verdana" w:hAnsi="Verdana"/>
          <w:spacing w:val="-8"/>
          <w:sz w:val="20"/>
          <w:szCs w:val="20"/>
        </w:rPr>
        <w:t xml:space="preserve"> </w:t>
      </w:r>
      <w:r>
        <w:rPr>
          <w:rFonts w:ascii="Verdana" w:hAnsi="Verdana"/>
          <w:sz w:val="20"/>
          <w:szCs w:val="20"/>
        </w:rPr>
        <w:t>de</w:t>
      </w:r>
      <w:r>
        <w:rPr>
          <w:rFonts w:ascii="Verdana" w:hAnsi="Verdana"/>
          <w:spacing w:val="-9"/>
          <w:sz w:val="20"/>
          <w:szCs w:val="20"/>
        </w:rPr>
        <w:t xml:space="preserve"> </w:t>
      </w:r>
      <w:r>
        <w:rPr>
          <w:rFonts w:ascii="Verdana" w:hAnsi="Verdana"/>
          <w:sz w:val="20"/>
          <w:szCs w:val="20"/>
        </w:rPr>
        <w:t>assinatura</w:t>
      </w:r>
      <w:r>
        <w:rPr>
          <w:rFonts w:ascii="Verdana" w:hAnsi="Verdana"/>
          <w:spacing w:val="-9"/>
          <w:sz w:val="20"/>
          <w:szCs w:val="20"/>
        </w:rPr>
        <w:t xml:space="preserve"> </w:t>
      </w:r>
      <w:r>
        <w:rPr>
          <w:rFonts w:ascii="Verdana" w:hAnsi="Verdana"/>
          <w:sz w:val="20"/>
          <w:szCs w:val="20"/>
        </w:rPr>
        <w:t>do</w:t>
      </w:r>
      <w:r>
        <w:rPr>
          <w:rFonts w:ascii="Verdana" w:hAnsi="Verdana"/>
          <w:spacing w:val="-6"/>
          <w:sz w:val="20"/>
          <w:szCs w:val="20"/>
        </w:rPr>
        <w:t xml:space="preserve"> </w:t>
      </w:r>
      <w:r>
        <w:rPr>
          <w:rFonts w:ascii="Verdana" w:hAnsi="Verdana"/>
          <w:sz w:val="20"/>
          <w:szCs w:val="20"/>
        </w:rPr>
        <w:t>contrato</w:t>
      </w:r>
      <w:r>
        <w:rPr>
          <w:rFonts w:ascii="Verdana" w:hAnsi="Verdana"/>
          <w:spacing w:val="-8"/>
          <w:sz w:val="20"/>
          <w:szCs w:val="20"/>
        </w:rPr>
        <w:t xml:space="preserve"> </w:t>
      </w:r>
      <w:r>
        <w:rPr>
          <w:rFonts w:ascii="Verdana" w:hAnsi="Verdana"/>
          <w:sz w:val="20"/>
          <w:szCs w:val="20"/>
        </w:rPr>
        <w:t>ou</w:t>
      </w:r>
      <w:r>
        <w:rPr>
          <w:rFonts w:ascii="Verdana" w:hAnsi="Verdana"/>
          <w:spacing w:val="-8"/>
          <w:sz w:val="20"/>
          <w:szCs w:val="20"/>
        </w:rPr>
        <w:t xml:space="preserve"> </w:t>
      </w:r>
      <w:r>
        <w:rPr>
          <w:rFonts w:ascii="Verdana" w:hAnsi="Verdana"/>
          <w:sz w:val="20"/>
          <w:szCs w:val="20"/>
        </w:rPr>
        <w:t>da</w:t>
      </w:r>
      <w:r>
        <w:rPr>
          <w:rFonts w:ascii="Verdana" w:hAnsi="Verdana"/>
          <w:spacing w:val="-9"/>
          <w:sz w:val="20"/>
          <w:szCs w:val="20"/>
        </w:rPr>
        <w:t xml:space="preserve"> </w:t>
      </w:r>
      <w:r>
        <w:rPr>
          <w:rFonts w:ascii="Verdana" w:hAnsi="Verdana"/>
          <w:sz w:val="20"/>
          <w:szCs w:val="20"/>
        </w:rPr>
        <w:t>ata</w:t>
      </w:r>
      <w:r>
        <w:rPr>
          <w:rFonts w:ascii="Verdana" w:hAnsi="Verdana"/>
          <w:spacing w:val="-9"/>
          <w:sz w:val="20"/>
          <w:szCs w:val="20"/>
        </w:rPr>
        <w:t xml:space="preserve"> </w:t>
      </w:r>
      <w:r>
        <w:rPr>
          <w:rFonts w:ascii="Verdana" w:hAnsi="Verdana"/>
          <w:sz w:val="20"/>
          <w:szCs w:val="20"/>
        </w:rPr>
        <w:t>de</w:t>
      </w:r>
      <w:r>
        <w:rPr>
          <w:rFonts w:ascii="Verdana" w:hAnsi="Verdana"/>
          <w:spacing w:val="-9"/>
          <w:sz w:val="20"/>
          <w:szCs w:val="20"/>
        </w:rPr>
        <w:t xml:space="preserve"> </w:t>
      </w:r>
      <w:r>
        <w:rPr>
          <w:rFonts w:ascii="Verdana" w:hAnsi="Verdana"/>
          <w:sz w:val="20"/>
          <w:szCs w:val="20"/>
        </w:rPr>
        <w:t>registro</w:t>
      </w:r>
      <w:r>
        <w:rPr>
          <w:rFonts w:ascii="Verdana" w:hAnsi="Verdana"/>
          <w:spacing w:val="-9"/>
          <w:sz w:val="20"/>
          <w:szCs w:val="20"/>
        </w:rPr>
        <w:t xml:space="preserve"> </w:t>
      </w:r>
      <w:r>
        <w:rPr>
          <w:rFonts w:ascii="Verdana" w:hAnsi="Verdana"/>
          <w:sz w:val="20"/>
          <w:szCs w:val="20"/>
        </w:rPr>
        <w:t>de</w:t>
      </w:r>
      <w:r>
        <w:rPr>
          <w:rFonts w:ascii="Verdana" w:hAnsi="Verdana"/>
          <w:spacing w:val="-9"/>
          <w:sz w:val="20"/>
          <w:szCs w:val="20"/>
        </w:rPr>
        <w:t xml:space="preserve"> </w:t>
      </w:r>
      <w:r>
        <w:rPr>
          <w:rFonts w:ascii="Verdana" w:hAnsi="Verdana"/>
          <w:sz w:val="20"/>
          <w:szCs w:val="20"/>
        </w:rPr>
        <w:t>preços,</w:t>
      </w:r>
      <w:r>
        <w:rPr>
          <w:rFonts w:ascii="Verdana" w:hAnsi="Verdana"/>
          <w:spacing w:val="-8"/>
          <w:sz w:val="20"/>
          <w:szCs w:val="20"/>
        </w:rPr>
        <w:t xml:space="preserve"> </w:t>
      </w:r>
      <w:r>
        <w:rPr>
          <w:rFonts w:ascii="Verdana" w:hAnsi="Verdana"/>
          <w:sz w:val="20"/>
          <w:szCs w:val="20"/>
        </w:rPr>
        <w:t>os</w:t>
      </w:r>
      <w:r>
        <w:rPr>
          <w:rFonts w:ascii="Verdana" w:hAnsi="Verdana"/>
          <w:spacing w:val="-8"/>
          <w:sz w:val="20"/>
          <w:szCs w:val="20"/>
        </w:rPr>
        <w:t xml:space="preserve"> </w:t>
      </w:r>
      <w:r>
        <w:rPr>
          <w:rFonts w:ascii="Verdana" w:hAnsi="Verdana"/>
          <w:sz w:val="20"/>
          <w:szCs w:val="20"/>
        </w:rPr>
        <w:t>documentos</w:t>
      </w:r>
      <w:r>
        <w:rPr>
          <w:rFonts w:ascii="Verdana" w:hAnsi="Verdana"/>
          <w:spacing w:val="-8"/>
          <w:sz w:val="20"/>
          <w:szCs w:val="20"/>
        </w:rPr>
        <w:t xml:space="preserve"> </w:t>
      </w:r>
      <w:r>
        <w:rPr>
          <w:rFonts w:ascii="Verdana" w:hAnsi="Verdana"/>
          <w:sz w:val="20"/>
          <w:szCs w:val="20"/>
        </w:rPr>
        <w:t>exigidos</w:t>
      </w:r>
      <w:r>
        <w:rPr>
          <w:rFonts w:ascii="Verdana" w:hAnsi="Verdana"/>
          <w:spacing w:val="-8"/>
          <w:sz w:val="20"/>
          <w:szCs w:val="20"/>
        </w:rPr>
        <w:t xml:space="preserve"> </w:t>
      </w:r>
      <w:r>
        <w:rPr>
          <w:rFonts w:ascii="Verdana" w:hAnsi="Verdana"/>
          <w:sz w:val="20"/>
          <w:szCs w:val="20"/>
        </w:rPr>
        <w:t>para a habilitação serão traduzidos por tradutor juramentado no País e apostilados nos termos do disposto no Decreto nº 8.660, de 29 de janeiro de 2016, ou de outro que venha a substituí-lo, ou consularizados pelos respectivos consulados ou embaixadas.</w:t>
      </w:r>
    </w:p>
    <w:p w14:paraId="3C00111E" w14:textId="77777777" w:rsidR="00216707" w:rsidRDefault="00000000">
      <w:pPr>
        <w:pStyle w:val="PargrafodaLista"/>
        <w:tabs>
          <w:tab w:val="left" w:pos="471"/>
        </w:tabs>
        <w:spacing w:before="1" w:line="276" w:lineRule="auto"/>
        <w:ind w:left="0"/>
        <w:jc w:val="both"/>
        <w:rPr>
          <w:rFonts w:ascii="Verdana" w:hAnsi="Verdana"/>
          <w:sz w:val="20"/>
          <w:szCs w:val="20"/>
        </w:rPr>
      </w:pPr>
      <w:r>
        <w:rPr>
          <w:rFonts w:ascii="Verdana" w:hAnsi="Verdana"/>
          <w:sz w:val="20"/>
          <w:szCs w:val="20"/>
        </w:rPr>
        <w:t>9.19 Os documentos exigidos para fins de habilitação poderão ser apresentados em original ou por cópia autenticada.</w:t>
      </w:r>
    </w:p>
    <w:p w14:paraId="699D87E8" w14:textId="77777777" w:rsidR="00216707" w:rsidRDefault="00000000">
      <w:pPr>
        <w:pStyle w:val="PargrafodaLista"/>
        <w:tabs>
          <w:tab w:val="left" w:pos="464"/>
        </w:tabs>
        <w:spacing w:line="276" w:lineRule="auto"/>
        <w:ind w:left="0"/>
        <w:jc w:val="both"/>
        <w:rPr>
          <w:rFonts w:ascii="Verdana" w:hAnsi="Verdana"/>
          <w:sz w:val="20"/>
          <w:szCs w:val="20"/>
        </w:rPr>
      </w:pPr>
      <w:r>
        <w:rPr>
          <w:rFonts w:ascii="Verdana" w:hAnsi="Verdana"/>
          <w:sz w:val="20"/>
          <w:szCs w:val="20"/>
        </w:rPr>
        <w:t>9.20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5B73D195" w14:textId="77777777" w:rsidR="00216707" w:rsidRDefault="00000000">
      <w:pPr>
        <w:pStyle w:val="PargrafodaLista"/>
        <w:tabs>
          <w:tab w:val="left" w:pos="680"/>
        </w:tabs>
        <w:spacing w:before="1" w:line="276" w:lineRule="auto"/>
        <w:ind w:left="0"/>
        <w:jc w:val="both"/>
      </w:pPr>
      <w:r>
        <w:rPr>
          <w:rFonts w:ascii="Verdana" w:hAnsi="Verdana"/>
          <w:sz w:val="20"/>
          <w:szCs w:val="20"/>
        </w:rPr>
        <w:t xml:space="preserve">9.21 Os documentos exigidos para habilitação serão enviados por meio do sistema, em formato digital, no prazo máximo de </w:t>
      </w:r>
      <w:r>
        <w:rPr>
          <w:rFonts w:ascii="Verdana" w:hAnsi="Verdana"/>
          <w:b/>
          <w:sz w:val="20"/>
          <w:szCs w:val="20"/>
        </w:rPr>
        <w:t>02 (duas) horas</w:t>
      </w:r>
      <w:r>
        <w:rPr>
          <w:rFonts w:ascii="Verdana" w:hAnsi="Verdana"/>
          <w:sz w:val="20"/>
          <w:szCs w:val="20"/>
        </w:rPr>
        <w:t>, contado da solicitação do agente de contratação, prorrogável por igual período.</w:t>
      </w:r>
    </w:p>
    <w:p w14:paraId="053C161A" w14:textId="77777777" w:rsidR="00216707" w:rsidRDefault="00000000">
      <w:pPr>
        <w:pStyle w:val="PargrafodaLista"/>
        <w:tabs>
          <w:tab w:val="left" w:pos="435"/>
        </w:tabs>
        <w:spacing w:line="276" w:lineRule="auto"/>
        <w:ind w:left="0"/>
        <w:jc w:val="both"/>
      </w:pPr>
      <w:r>
        <w:rPr>
          <w:rFonts w:ascii="Verdana" w:hAnsi="Verdana"/>
          <w:sz w:val="20"/>
          <w:szCs w:val="20"/>
        </w:rPr>
        <w:t>9.22 A</w:t>
      </w:r>
      <w:r>
        <w:rPr>
          <w:rFonts w:ascii="Verdana" w:hAnsi="Verdana"/>
          <w:spacing w:val="-15"/>
          <w:sz w:val="20"/>
          <w:szCs w:val="20"/>
        </w:rPr>
        <w:t xml:space="preserve"> </w:t>
      </w:r>
      <w:r>
        <w:rPr>
          <w:rFonts w:ascii="Verdana" w:hAnsi="Verdana"/>
          <w:sz w:val="20"/>
          <w:szCs w:val="20"/>
        </w:rPr>
        <w:t>verificação</w:t>
      </w:r>
      <w:r>
        <w:rPr>
          <w:rFonts w:ascii="Verdana" w:hAnsi="Verdana"/>
          <w:spacing w:val="-15"/>
          <w:sz w:val="20"/>
          <w:szCs w:val="20"/>
        </w:rPr>
        <w:t xml:space="preserve"> </w:t>
      </w:r>
      <w:r>
        <w:rPr>
          <w:rFonts w:ascii="Verdana" w:hAnsi="Verdana"/>
          <w:sz w:val="20"/>
          <w:szCs w:val="20"/>
        </w:rPr>
        <w:t>das</w:t>
      </w:r>
      <w:r>
        <w:rPr>
          <w:rFonts w:ascii="Verdana" w:hAnsi="Verdana"/>
          <w:spacing w:val="-14"/>
          <w:sz w:val="20"/>
          <w:szCs w:val="20"/>
        </w:rPr>
        <w:t xml:space="preserve"> </w:t>
      </w:r>
      <w:r>
        <w:rPr>
          <w:rFonts w:ascii="Verdana" w:hAnsi="Verdana"/>
          <w:sz w:val="20"/>
          <w:szCs w:val="20"/>
        </w:rPr>
        <w:t>exigências</w:t>
      </w:r>
      <w:r>
        <w:rPr>
          <w:rFonts w:ascii="Verdana" w:hAnsi="Verdana"/>
          <w:spacing w:val="-10"/>
          <w:sz w:val="20"/>
          <w:szCs w:val="20"/>
        </w:rPr>
        <w:t xml:space="preserve"> </w:t>
      </w:r>
      <w:r>
        <w:rPr>
          <w:rFonts w:ascii="Verdana" w:hAnsi="Verdana"/>
          <w:sz w:val="20"/>
          <w:szCs w:val="20"/>
        </w:rPr>
        <w:t>dos</w:t>
      </w:r>
      <w:r>
        <w:rPr>
          <w:rFonts w:ascii="Verdana" w:hAnsi="Verdana"/>
          <w:spacing w:val="-11"/>
          <w:sz w:val="20"/>
          <w:szCs w:val="20"/>
        </w:rPr>
        <w:t xml:space="preserve"> </w:t>
      </w:r>
      <w:r>
        <w:rPr>
          <w:rFonts w:ascii="Verdana" w:hAnsi="Verdana"/>
          <w:sz w:val="20"/>
          <w:szCs w:val="20"/>
        </w:rPr>
        <w:t>documentos</w:t>
      </w:r>
      <w:r>
        <w:rPr>
          <w:rFonts w:ascii="Verdana" w:hAnsi="Verdana"/>
          <w:spacing w:val="-11"/>
          <w:sz w:val="20"/>
          <w:szCs w:val="20"/>
        </w:rPr>
        <w:t xml:space="preserve"> </w:t>
      </w:r>
      <w:r>
        <w:rPr>
          <w:rFonts w:ascii="Verdana" w:hAnsi="Verdana"/>
          <w:sz w:val="20"/>
          <w:szCs w:val="20"/>
        </w:rPr>
        <w:t>de</w:t>
      </w:r>
      <w:r>
        <w:rPr>
          <w:rFonts w:ascii="Verdana" w:hAnsi="Verdana"/>
          <w:spacing w:val="-13"/>
          <w:sz w:val="20"/>
          <w:szCs w:val="20"/>
        </w:rPr>
        <w:t xml:space="preserve"> </w:t>
      </w:r>
      <w:r>
        <w:rPr>
          <w:rFonts w:ascii="Verdana" w:hAnsi="Verdana"/>
          <w:sz w:val="20"/>
          <w:szCs w:val="20"/>
        </w:rPr>
        <w:t>habilitação</w:t>
      </w:r>
      <w:r>
        <w:rPr>
          <w:rFonts w:ascii="Verdana" w:hAnsi="Verdana"/>
          <w:spacing w:val="-11"/>
          <w:sz w:val="20"/>
          <w:szCs w:val="20"/>
        </w:rPr>
        <w:t xml:space="preserve"> </w:t>
      </w:r>
      <w:r>
        <w:rPr>
          <w:rFonts w:ascii="Verdana" w:hAnsi="Verdana"/>
          <w:sz w:val="20"/>
          <w:szCs w:val="20"/>
        </w:rPr>
        <w:t>somente</w:t>
      </w:r>
      <w:r>
        <w:rPr>
          <w:rFonts w:ascii="Verdana" w:hAnsi="Verdana"/>
          <w:spacing w:val="-12"/>
          <w:sz w:val="20"/>
          <w:szCs w:val="20"/>
        </w:rPr>
        <w:t xml:space="preserve"> </w:t>
      </w:r>
      <w:r>
        <w:rPr>
          <w:rFonts w:ascii="Verdana" w:hAnsi="Verdana"/>
          <w:sz w:val="20"/>
          <w:szCs w:val="20"/>
        </w:rPr>
        <w:t>será</w:t>
      </w:r>
      <w:r>
        <w:rPr>
          <w:rFonts w:ascii="Verdana" w:hAnsi="Verdana"/>
          <w:spacing w:val="-13"/>
          <w:sz w:val="20"/>
          <w:szCs w:val="20"/>
        </w:rPr>
        <w:t xml:space="preserve"> </w:t>
      </w:r>
      <w:r>
        <w:rPr>
          <w:rFonts w:ascii="Verdana" w:hAnsi="Verdana"/>
          <w:sz w:val="20"/>
          <w:szCs w:val="20"/>
        </w:rPr>
        <w:t>feita</w:t>
      </w:r>
      <w:r>
        <w:rPr>
          <w:rFonts w:ascii="Verdana" w:hAnsi="Verdana"/>
          <w:spacing w:val="-13"/>
          <w:sz w:val="20"/>
          <w:szCs w:val="20"/>
        </w:rPr>
        <w:t xml:space="preserve"> </w:t>
      </w:r>
      <w:r>
        <w:rPr>
          <w:rFonts w:ascii="Verdana" w:hAnsi="Verdana"/>
          <w:sz w:val="20"/>
          <w:szCs w:val="20"/>
        </w:rPr>
        <w:t>em</w:t>
      </w:r>
      <w:r>
        <w:rPr>
          <w:rFonts w:ascii="Verdana" w:hAnsi="Verdana"/>
          <w:spacing w:val="-11"/>
          <w:sz w:val="20"/>
          <w:szCs w:val="20"/>
        </w:rPr>
        <w:t xml:space="preserve"> </w:t>
      </w:r>
      <w:r>
        <w:rPr>
          <w:rFonts w:ascii="Verdana" w:hAnsi="Verdana"/>
          <w:sz w:val="20"/>
          <w:szCs w:val="20"/>
        </w:rPr>
        <w:t>relação ao licitante vencedor.</w:t>
      </w:r>
    </w:p>
    <w:p w14:paraId="6D28962B" w14:textId="77777777" w:rsidR="00216707" w:rsidRDefault="00000000">
      <w:pPr>
        <w:pStyle w:val="PargrafodaLista"/>
        <w:tabs>
          <w:tab w:val="left" w:pos="452"/>
        </w:tabs>
        <w:spacing w:line="276" w:lineRule="auto"/>
        <w:ind w:left="0"/>
        <w:jc w:val="both"/>
      </w:pPr>
      <w:r>
        <w:rPr>
          <w:rFonts w:ascii="Verdana" w:hAnsi="Verdana"/>
          <w:sz w:val="20"/>
          <w:szCs w:val="20"/>
        </w:rPr>
        <w:t>9.23 Após a entrega dos documentos para habilitação, não será permitida a substituição ou a apresentação</w:t>
      </w:r>
      <w:r>
        <w:rPr>
          <w:rFonts w:ascii="Verdana" w:hAnsi="Verdana"/>
          <w:spacing w:val="-1"/>
          <w:sz w:val="20"/>
          <w:szCs w:val="20"/>
        </w:rPr>
        <w:t xml:space="preserve"> </w:t>
      </w:r>
      <w:r>
        <w:rPr>
          <w:rFonts w:ascii="Verdana" w:hAnsi="Verdana"/>
          <w:sz w:val="20"/>
          <w:szCs w:val="20"/>
        </w:rPr>
        <w:t>de</w:t>
      </w:r>
      <w:r>
        <w:rPr>
          <w:rFonts w:ascii="Verdana" w:hAnsi="Verdana"/>
          <w:spacing w:val="-2"/>
          <w:sz w:val="20"/>
          <w:szCs w:val="20"/>
        </w:rPr>
        <w:t xml:space="preserve"> </w:t>
      </w:r>
      <w:r>
        <w:rPr>
          <w:rFonts w:ascii="Verdana" w:hAnsi="Verdana"/>
          <w:sz w:val="20"/>
          <w:szCs w:val="20"/>
        </w:rPr>
        <w:t>novos</w:t>
      </w:r>
      <w:r>
        <w:rPr>
          <w:rFonts w:ascii="Verdana" w:hAnsi="Verdana"/>
          <w:spacing w:val="-2"/>
          <w:sz w:val="20"/>
          <w:szCs w:val="20"/>
        </w:rPr>
        <w:t xml:space="preserve"> </w:t>
      </w:r>
      <w:r>
        <w:rPr>
          <w:rFonts w:ascii="Verdana" w:hAnsi="Verdana"/>
          <w:sz w:val="20"/>
          <w:szCs w:val="20"/>
        </w:rPr>
        <w:t>documentos,</w:t>
      </w:r>
      <w:r>
        <w:rPr>
          <w:rFonts w:ascii="Verdana" w:hAnsi="Verdana"/>
          <w:spacing w:val="-1"/>
          <w:sz w:val="20"/>
          <w:szCs w:val="20"/>
        </w:rPr>
        <w:t xml:space="preserve"> </w:t>
      </w:r>
      <w:r>
        <w:rPr>
          <w:rFonts w:ascii="Verdana" w:hAnsi="Verdana"/>
          <w:sz w:val="20"/>
          <w:szCs w:val="20"/>
        </w:rPr>
        <w:t>salvo</w:t>
      </w:r>
      <w:r>
        <w:rPr>
          <w:rFonts w:ascii="Verdana" w:hAnsi="Verdana"/>
          <w:spacing w:val="-1"/>
          <w:sz w:val="20"/>
          <w:szCs w:val="20"/>
        </w:rPr>
        <w:t xml:space="preserve"> </w:t>
      </w:r>
      <w:r>
        <w:rPr>
          <w:rFonts w:ascii="Verdana" w:hAnsi="Verdana"/>
          <w:sz w:val="20"/>
          <w:szCs w:val="20"/>
        </w:rPr>
        <w:t>em sede</w:t>
      </w:r>
      <w:r>
        <w:rPr>
          <w:rFonts w:ascii="Verdana" w:hAnsi="Verdana"/>
          <w:spacing w:val="-2"/>
          <w:sz w:val="20"/>
          <w:szCs w:val="20"/>
        </w:rPr>
        <w:t xml:space="preserve"> </w:t>
      </w:r>
      <w:r>
        <w:rPr>
          <w:rFonts w:ascii="Verdana" w:hAnsi="Verdana"/>
          <w:sz w:val="20"/>
          <w:szCs w:val="20"/>
        </w:rPr>
        <w:t>de</w:t>
      </w:r>
      <w:r>
        <w:rPr>
          <w:rFonts w:ascii="Verdana" w:hAnsi="Verdana"/>
          <w:spacing w:val="-2"/>
          <w:sz w:val="20"/>
          <w:szCs w:val="20"/>
        </w:rPr>
        <w:t xml:space="preserve"> </w:t>
      </w:r>
      <w:r>
        <w:rPr>
          <w:rFonts w:ascii="Verdana" w:hAnsi="Verdana"/>
          <w:sz w:val="20"/>
          <w:szCs w:val="20"/>
        </w:rPr>
        <w:t>diligência,</w:t>
      </w:r>
      <w:r>
        <w:rPr>
          <w:rFonts w:ascii="Verdana" w:hAnsi="Verdana"/>
          <w:spacing w:val="-1"/>
          <w:sz w:val="20"/>
          <w:szCs w:val="20"/>
        </w:rPr>
        <w:t xml:space="preserve"> </w:t>
      </w:r>
      <w:r>
        <w:rPr>
          <w:rFonts w:ascii="Verdana" w:hAnsi="Verdana"/>
          <w:sz w:val="20"/>
          <w:szCs w:val="20"/>
        </w:rPr>
        <w:t>para</w:t>
      </w:r>
      <w:r>
        <w:rPr>
          <w:rFonts w:ascii="Verdana" w:hAnsi="Verdana"/>
          <w:spacing w:val="-3"/>
          <w:sz w:val="20"/>
          <w:szCs w:val="20"/>
        </w:rPr>
        <w:t xml:space="preserve"> </w:t>
      </w:r>
      <w:r>
        <w:rPr>
          <w:rFonts w:ascii="Verdana" w:hAnsi="Verdana"/>
          <w:sz w:val="20"/>
          <w:szCs w:val="20"/>
        </w:rPr>
        <w:t>(Lei 14.133/21,</w:t>
      </w:r>
      <w:r>
        <w:rPr>
          <w:rFonts w:ascii="Verdana" w:hAnsi="Verdana"/>
          <w:spacing w:val="-1"/>
          <w:sz w:val="20"/>
          <w:szCs w:val="20"/>
        </w:rPr>
        <w:t xml:space="preserve"> </w:t>
      </w:r>
      <w:r>
        <w:rPr>
          <w:rFonts w:ascii="Verdana" w:hAnsi="Verdana"/>
          <w:sz w:val="20"/>
          <w:szCs w:val="20"/>
        </w:rPr>
        <w:t>art.</w:t>
      </w:r>
      <w:r>
        <w:rPr>
          <w:rFonts w:ascii="Verdana" w:hAnsi="Verdana"/>
          <w:spacing w:val="-1"/>
          <w:sz w:val="20"/>
          <w:szCs w:val="20"/>
        </w:rPr>
        <w:t xml:space="preserve"> </w:t>
      </w:r>
      <w:r>
        <w:rPr>
          <w:rFonts w:ascii="Verdana" w:hAnsi="Verdana"/>
          <w:sz w:val="20"/>
          <w:szCs w:val="20"/>
        </w:rPr>
        <w:t>64):</w:t>
      </w:r>
    </w:p>
    <w:p w14:paraId="4915EEB3" w14:textId="77777777" w:rsidR="00216707" w:rsidRDefault="00000000">
      <w:pPr>
        <w:pStyle w:val="PargrafodaLista"/>
        <w:tabs>
          <w:tab w:val="left" w:pos="625"/>
        </w:tabs>
        <w:spacing w:line="276" w:lineRule="auto"/>
        <w:ind w:left="0"/>
        <w:jc w:val="both"/>
      </w:pPr>
      <w:r>
        <w:rPr>
          <w:rFonts w:ascii="Verdana" w:hAnsi="Verdana"/>
          <w:sz w:val="20"/>
          <w:szCs w:val="20"/>
        </w:rPr>
        <w:t>a) complementação</w:t>
      </w:r>
      <w:r>
        <w:rPr>
          <w:rFonts w:ascii="Verdana" w:hAnsi="Verdana"/>
          <w:spacing w:val="-15"/>
          <w:sz w:val="20"/>
          <w:szCs w:val="20"/>
        </w:rPr>
        <w:t xml:space="preserve"> </w:t>
      </w:r>
      <w:r>
        <w:rPr>
          <w:rFonts w:ascii="Verdana" w:hAnsi="Verdana"/>
          <w:sz w:val="20"/>
          <w:szCs w:val="20"/>
        </w:rPr>
        <w:t>de</w:t>
      </w:r>
      <w:r>
        <w:rPr>
          <w:rFonts w:ascii="Verdana" w:hAnsi="Verdana"/>
          <w:spacing w:val="-15"/>
          <w:sz w:val="20"/>
          <w:szCs w:val="20"/>
        </w:rPr>
        <w:t xml:space="preserve"> </w:t>
      </w:r>
      <w:r>
        <w:rPr>
          <w:rFonts w:ascii="Verdana" w:hAnsi="Verdana"/>
          <w:sz w:val="20"/>
          <w:szCs w:val="20"/>
        </w:rPr>
        <w:t>informações</w:t>
      </w:r>
      <w:r>
        <w:rPr>
          <w:rFonts w:ascii="Verdana" w:hAnsi="Verdana"/>
          <w:spacing w:val="-15"/>
          <w:sz w:val="20"/>
          <w:szCs w:val="20"/>
        </w:rPr>
        <w:t xml:space="preserve"> </w:t>
      </w:r>
      <w:r>
        <w:rPr>
          <w:rFonts w:ascii="Verdana" w:hAnsi="Verdana"/>
          <w:sz w:val="20"/>
          <w:szCs w:val="20"/>
        </w:rPr>
        <w:t>acerca</w:t>
      </w:r>
      <w:r>
        <w:rPr>
          <w:rFonts w:ascii="Verdana" w:hAnsi="Verdana"/>
          <w:spacing w:val="-15"/>
          <w:sz w:val="20"/>
          <w:szCs w:val="20"/>
        </w:rPr>
        <w:t xml:space="preserve"> </w:t>
      </w:r>
      <w:r>
        <w:rPr>
          <w:rFonts w:ascii="Verdana" w:hAnsi="Verdana"/>
          <w:sz w:val="20"/>
          <w:szCs w:val="20"/>
        </w:rPr>
        <w:t>dos</w:t>
      </w:r>
      <w:r>
        <w:rPr>
          <w:rFonts w:ascii="Verdana" w:hAnsi="Verdana"/>
          <w:spacing w:val="-15"/>
          <w:sz w:val="20"/>
          <w:szCs w:val="20"/>
        </w:rPr>
        <w:t xml:space="preserve"> </w:t>
      </w:r>
      <w:r>
        <w:rPr>
          <w:rFonts w:ascii="Verdana" w:hAnsi="Verdana"/>
          <w:sz w:val="20"/>
          <w:szCs w:val="20"/>
        </w:rPr>
        <w:t>documentos</w:t>
      </w:r>
      <w:r>
        <w:rPr>
          <w:rFonts w:ascii="Verdana" w:hAnsi="Verdana"/>
          <w:spacing w:val="-15"/>
          <w:sz w:val="20"/>
          <w:szCs w:val="20"/>
        </w:rPr>
        <w:t xml:space="preserve"> </w:t>
      </w:r>
      <w:r>
        <w:rPr>
          <w:rFonts w:ascii="Verdana" w:hAnsi="Verdana"/>
          <w:sz w:val="20"/>
          <w:szCs w:val="20"/>
        </w:rPr>
        <w:t>já</w:t>
      </w:r>
      <w:r>
        <w:rPr>
          <w:rFonts w:ascii="Verdana" w:hAnsi="Verdana"/>
          <w:spacing w:val="-15"/>
          <w:sz w:val="20"/>
          <w:szCs w:val="20"/>
        </w:rPr>
        <w:t xml:space="preserve"> </w:t>
      </w:r>
      <w:r>
        <w:rPr>
          <w:rFonts w:ascii="Verdana" w:hAnsi="Verdana"/>
          <w:sz w:val="20"/>
          <w:szCs w:val="20"/>
        </w:rPr>
        <w:t>apresentados</w:t>
      </w:r>
      <w:r>
        <w:rPr>
          <w:rFonts w:ascii="Verdana" w:hAnsi="Verdana"/>
          <w:spacing w:val="-15"/>
          <w:sz w:val="20"/>
          <w:szCs w:val="20"/>
        </w:rPr>
        <w:t xml:space="preserve"> </w:t>
      </w:r>
      <w:r>
        <w:rPr>
          <w:rFonts w:ascii="Verdana" w:hAnsi="Verdana"/>
          <w:sz w:val="20"/>
          <w:szCs w:val="20"/>
        </w:rPr>
        <w:t>pelos</w:t>
      </w:r>
      <w:r>
        <w:rPr>
          <w:rFonts w:ascii="Verdana" w:hAnsi="Verdana"/>
          <w:spacing w:val="-15"/>
          <w:sz w:val="20"/>
          <w:szCs w:val="20"/>
        </w:rPr>
        <w:t xml:space="preserve"> </w:t>
      </w:r>
      <w:r>
        <w:rPr>
          <w:rFonts w:ascii="Verdana" w:hAnsi="Verdana"/>
          <w:sz w:val="20"/>
          <w:szCs w:val="20"/>
        </w:rPr>
        <w:t>licitantes e desde que necessária para apurar fatos existentes à época da abertura do certame; e</w:t>
      </w:r>
    </w:p>
    <w:p w14:paraId="69732543" w14:textId="77777777" w:rsidR="00216707" w:rsidRDefault="00000000">
      <w:pPr>
        <w:pStyle w:val="PargrafodaLista"/>
        <w:tabs>
          <w:tab w:val="left" w:pos="629"/>
        </w:tabs>
        <w:spacing w:line="276" w:lineRule="auto"/>
        <w:ind w:left="0"/>
        <w:jc w:val="both"/>
      </w:pPr>
      <w:r>
        <w:rPr>
          <w:rFonts w:ascii="Verdana" w:hAnsi="Verdana"/>
          <w:sz w:val="20"/>
          <w:szCs w:val="20"/>
        </w:rPr>
        <w:t>b) atualização</w:t>
      </w:r>
      <w:r>
        <w:rPr>
          <w:rFonts w:ascii="Verdana" w:hAnsi="Verdana"/>
          <w:spacing w:val="-9"/>
          <w:sz w:val="20"/>
          <w:szCs w:val="20"/>
        </w:rPr>
        <w:t xml:space="preserve"> </w:t>
      </w:r>
      <w:r>
        <w:rPr>
          <w:rFonts w:ascii="Verdana" w:hAnsi="Verdana"/>
          <w:sz w:val="20"/>
          <w:szCs w:val="20"/>
        </w:rPr>
        <w:t>de</w:t>
      </w:r>
      <w:r>
        <w:rPr>
          <w:rFonts w:ascii="Verdana" w:hAnsi="Verdana"/>
          <w:spacing w:val="-11"/>
          <w:sz w:val="20"/>
          <w:szCs w:val="20"/>
        </w:rPr>
        <w:t xml:space="preserve"> </w:t>
      </w:r>
      <w:r>
        <w:rPr>
          <w:rFonts w:ascii="Verdana" w:hAnsi="Verdana"/>
          <w:sz w:val="20"/>
          <w:szCs w:val="20"/>
        </w:rPr>
        <w:t>documentos</w:t>
      </w:r>
      <w:r>
        <w:rPr>
          <w:rFonts w:ascii="Verdana" w:hAnsi="Verdana"/>
          <w:spacing w:val="-9"/>
          <w:sz w:val="20"/>
          <w:szCs w:val="20"/>
        </w:rPr>
        <w:t xml:space="preserve"> </w:t>
      </w:r>
      <w:r>
        <w:rPr>
          <w:rFonts w:ascii="Verdana" w:hAnsi="Verdana"/>
          <w:sz w:val="20"/>
          <w:szCs w:val="20"/>
        </w:rPr>
        <w:t>cuja</w:t>
      </w:r>
      <w:r>
        <w:rPr>
          <w:rFonts w:ascii="Verdana" w:hAnsi="Verdana"/>
          <w:spacing w:val="-10"/>
          <w:sz w:val="20"/>
          <w:szCs w:val="20"/>
        </w:rPr>
        <w:t xml:space="preserve"> </w:t>
      </w:r>
      <w:r>
        <w:rPr>
          <w:rFonts w:ascii="Verdana" w:hAnsi="Verdana"/>
          <w:sz w:val="20"/>
          <w:szCs w:val="20"/>
        </w:rPr>
        <w:t>validade</w:t>
      </w:r>
      <w:r>
        <w:rPr>
          <w:rFonts w:ascii="Verdana" w:hAnsi="Verdana"/>
          <w:spacing w:val="-11"/>
          <w:sz w:val="20"/>
          <w:szCs w:val="20"/>
        </w:rPr>
        <w:t xml:space="preserve"> </w:t>
      </w:r>
      <w:r>
        <w:rPr>
          <w:rFonts w:ascii="Verdana" w:hAnsi="Verdana"/>
          <w:sz w:val="20"/>
          <w:szCs w:val="20"/>
        </w:rPr>
        <w:t>tenha</w:t>
      </w:r>
      <w:r>
        <w:rPr>
          <w:rFonts w:ascii="Verdana" w:hAnsi="Verdana"/>
          <w:spacing w:val="-11"/>
          <w:sz w:val="20"/>
          <w:szCs w:val="20"/>
        </w:rPr>
        <w:t xml:space="preserve"> </w:t>
      </w:r>
      <w:r>
        <w:rPr>
          <w:rFonts w:ascii="Verdana" w:hAnsi="Verdana"/>
          <w:sz w:val="20"/>
          <w:szCs w:val="20"/>
        </w:rPr>
        <w:t>expirado</w:t>
      </w:r>
      <w:r>
        <w:rPr>
          <w:rFonts w:ascii="Verdana" w:hAnsi="Verdana"/>
          <w:spacing w:val="-7"/>
          <w:sz w:val="20"/>
          <w:szCs w:val="20"/>
        </w:rPr>
        <w:t xml:space="preserve"> </w:t>
      </w:r>
      <w:r>
        <w:rPr>
          <w:rFonts w:ascii="Verdana" w:hAnsi="Verdana"/>
          <w:sz w:val="20"/>
          <w:szCs w:val="20"/>
        </w:rPr>
        <w:t>após</w:t>
      </w:r>
      <w:r>
        <w:rPr>
          <w:rFonts w:ascii="Verdana" w:hAnsi="Verdana"/>
          <w:spacing w:val="-9"/>
          <w:sz w:val="20"/>
          <w:szCs w:val="20"/>
        </w:rPr>
        <w:t xml:space="preserve"> </w:t>
      </w:r>
      <w:r>
        <w:rPr>
          <w:rFonts w:ascii="Verdana" w:hAnsi="Verdana"/>
          <w:sz w:val="20"/>
          <w:szCs w:val="20"/>
        </w:rPr>
        <w:t>a</w:t>
      </w:r>
      <w:r>
        <w:rPr>
          <w:rFonts w:ascii="Verdana" w:hAnsi="Verdana"/>
          <w:spacing w:val="-11"/>
          <w:sz w:val="20"/>
          <w:szCs w:val="20"/>
        </w:rPr>
        <w:t xml:space="preserve"> </w:t>
      </w:r>
      <w:r>
        <w:rPr>
          <w:rFonts w:ascii="Verdana" w:hAnsi="Verdana"/>
          <w:sz w:val="20"/>
          <w:szCs w:val="20"/>
        </w:rPr>
        <w:t>data</w:t>
      </w:r>
      <w:r>
        <w:rPr>
          <w:rFonts w:ascii="Verdana" w:hAnsi="Verdana"/>
          <w:spacing w:val="-8"/>
          <w:sz w:val="20"/>
          <w:szCs w:val="20"/>
        </w:rPr>
        <w:t xml:space="preserve"> </w:t>
      </w:r>
      <w:r>
        <w:rPr>
          <w:rFonts w:ascii="Verdana" w:hAnsi="Verdana"/>
          <w:sz w:val="20"/>
          <w:szCs w:val="20"/>
        </w:rPr>
        <w:t>de</w:t>
      </w:r>
      <w:r>
        <w:rPr>
          <w:rFonts w:ascii="Verdana" w:hAnsi="Verdana"/>
          <w:spacing w:val="-11"/>
          <w:sz w:val="20"/>
          <w:szCs w:val="20"/>
        </w:rPr>
        <w:t xml:space="preserve"> </w:t>
      </w:r>
      <w:r>
        <w:rPr>
          <w:rFonts w:ascii="Verdana" w:hAnsi="Verdana"/>
          <w:sz w:val="20"/>
          <w:szCs w:val="20"/>
        </w:rPr>
        <w:t>recebimento</w:t>
      </w:r>
      <w:r>
        <w:rPr>
          <w:rFonts w:ascii="Verdana" w:hAnsi="Verdana"/>
          <w:spacing w:val="-9"/>
          <w:sz w:val="20"/>
          <w:szCs w:val="20"/>
        </w:rPr>
        <w:t xml:space="preserve"> </w:t>
      </w:r>
      <w:r>
        <w:rPr>
          <w:rFonts w:ascii="Verdana" w:hAnsi="Verdana"/>
          <w:sz w:val="20"/>
          <w:szCs w:val="20"/>
        </w:rPr>
        <w:t xml:space="preserve">das </w:t>
      </w:r>
      <w:r>
        <w:rPr>
          <w:rFonts w:ascii="Verdana" w:hAnsi="Verdana"/>
          <w:spacing w:val="-2"/>
          <w:sz w:val="20"/>
          <w:szCs w:val="20"/>
        </w:rPr>
        <w:t>propostas;</w:t>
      </w:r>
    </w:p>
    <w:p w14:paraId="01696C30" w14:textId="77777777" w:rsidR="00216707" w:rsidRDefault="00000000">
      <w:pPr>
        <w:pStyle w:val="PargrafodaLista"/>
        <w:tabs>
          <w:tab w:val="left" w:pos="419"/>
        </w:tabs>
        <w:spacing w:line="276" w:lineRule="auto"/>
        <w:ind w:left="0"/>
        <w:jc w:val="both"/>
        <w:rPr>
          <w:rFonts w:ascii="Verdana" w:hAnsi="Verdana"/>
          <w:sz w:val="20"/>
          <w:szCs w:val="20"/>
        </w:rPr>
      </w:pPr>
      <w:r>
        <w:rPr>
          <w:rFonts w:ascii="Verdana" w:hAnsi="Verdana"/>
          <w:sz w:val="20"/>
          <w:szCs w:val="20"/>
        </w:rPr>
        <w:t>9.24 Na análise dos documentos de habilitação, a comissão de contratação poderá sanar erros ou falhas, que não alterem a substância dos documentos e sua validade jurídica, mediante decisão fundamentada, registrada em ata e acessível a todos, atribuindo-lhes eficácia para fins de habilitação e classificação.</w:t>
      </w:r>
    </w:p>
    <w:p w14:paraId="44680FAE" w14:textId="77777777" w:rsidR="00216707" w:rsidRDefault="00000000">
      <w:pPr>
        <w:pStyle w:val="PargrafodaLista"/>
        <w:tabs>
          <w:tab w:val="left" w:pos="467"/>
        </w:tabs>
        <w:spacing w:before="1" w:line="276" w:lineRule="auto"/>
        <w:ind w:left="0"/>
        <w:jc w:val="both"/>
        <w:rPr>
          <w:rFonts w:ascii="Verdana" w:hAnsi="Verdana"/>
          <w:sz w:val="20"/>
          <w:szCs w:val="20"/>
        </w:rPr>
      </w:pPr>
      <w:r>
        <w:rPr>
          <w:rFonts w:ascii="Verdana" w:hAnsi="Verdana"/>
          <w:sz w:val="20"/>
          <w:szCs w:val="20"/>
        </w:rPr>
        <w:t>9.25 Na hipótese de o licitante não atender às exigências para habilitação, o Agente de Contratações/Comissão examinará a proposta subsequente e assim sucessivamente, na ordem de classificação, até a apuração de uma proposta que atenda ao presente edital.</w:t>
      </w:r>
    </w:p>
    <w:p w14:paraId="672E606C" w14:textId="77777777" w:rsidR="00216707" w:rsidRDefault="00000000">
      <w:pPr>
        <w:pStyle w:val="PargrafodaLista"/>
        <w:tabs>
          <w:tab w:val="left" w:pos="448"/>
        </w:tabs>
        <w:spacing w:line="276" w:lineRule="auto"/>
        <w:ind w:left="0"/>
        <w:jc w:val="both"/>
        <w:rPr>
          <w:rFonts w:ascii="Verdana" w:hAnsi="Verdana"/>
          <w:sz w:val="20"/>
          <w:szCs w:val="20"/>
        </w:rPr>
      </w:pPr>
      <w:r>
        <w:rPr>
          <w:rFonts w:ascii="Verdana" w:hAnsi="Verdana"/>
          <w:sz w:val="20"/>
          <w:szCs w:val="20"/>
        </w:rPr>
        <w:t>9.26 Somente serão disponibilizados para acesso público os documentos de habilitação do licitante cuja proposta atenda ao edital de licitação, após concluídos os procedimentos de que trata o subitem anterior.</w:t>
      </w:r>
    </w:p>
    <w:p w14:paraId="79360F35" w14:textId="77777777" w:rsidR="00216707" w:rsidRDefault="00000000">
      <w:pPr>
        <w:pStyle w:val="PargrafodaLista"/>
        <w:tabs>
          <w:tab w:val="left" w:pos="424"/>
        </w:tabs>
        <w:spacing w:line="276" w:lineRule="auto"/>
        <w:ind w:left="0"/>
        <w:jc w:val="both"/>
      </w:pPr>
      <w:r>
        <w:rPr>
          <w:rFonts w:ascii="Verdana" w:hAnsi="Verdana"/>
          <w:sz w:val="20"/>
          <w:szCs w:val="20"/>
        </w:rPr>
        <w:t>9.27 Havendo necessidade de analisar minuciosamente os documentos exigidos, o</w:t>
      </w:r>
      <w:r>
        <w:rPr>
          <w:rFonts w:ascii="Verdana" w:hAnsi="Verdana"/>
          <w:spacing w:val="-11"/>
          <w:sz w:val="20"/>
          <w:szCs w:val="20"/>
        </w:rPr>
        <w:t xml:space="preserve"> </w:t>
      </w:r>
      <w:r>
        <w:rPr>
          <w:rFonts w:ascii="Verdana" w:hAnsi="Verdana"/>
          <w:sz w:val="20"/>
          <w:szCs w:val="20"/>
        </w:rPr>
        <w:t>Agente de Contratação ou Pregoeiro(a) suspenderá a sessão, informando no “chat” a nova data e horário para a continuidade da mesma.</w:t>
      </w:r>
    </w:p>
    <w:p w14:paraId="29F26DC0" w14:textId="77777777" w:rsidR="00216707" w:rsidRDefault="00000000">
      <w:pPr>
        <w:pStyle w:val="PargrafodaLista"/>
        <w:tabs>
          <w:tab w:val="left" w:pos="436"/>
        </w:tabs>
        <w:spacing w:line="276" w:lineRule="auto"/>
        <w:ind w:left="0"/>
        <w:jc w:val="both"/>
      </w:pPr>
      <w:r>
        <w:rPr>
          <w:rFonts w:ascii="Verdana" w:hAnsi="Verdana"/>
          <w:sz w:val="20"/>
          <w:szCs w:val="20"/>
        </w:rPr>
        <w:t xml:space="preserve">9.28 Será inabilitado o licitante que não comprovar sua habilitação, seja por não apresentar quaisquer dos documentos exigidos, ou apresentá-los em desacordo com o estabelecido neste </w:t>
      </w:r>
      <w:r>
        <w:rPr>
          <w:rFonts w:ascii="Verdana" w:hAnsi="Verdana"/>
          <w:spacing w:val="-2"/>
          <w:sz w:val="20"/>
          <w:szCs w:val="20"/>
        </w:rPr>
        <w:t>Edital.</w:t>
      </w:r>
    </w:p>
    <w:p w14:paraId="54691E37" w14:textId="77777777" w:rsidR="00216707" w:rsidRDefault="00000000">
      <w:pPr>
        <w:pStyle w:val="PargrafodaLista"/>
        <w:tabs>
          <w:tab w:val="left" w:pos="421"/>
        </w:tabs>
        <w:spacing w:line="276" w:lineRule="auto"/>
        <w:ind w:left="0"/>
        <w:jc w:val="both"/>
        <w:rPr>
          <w:rFonts w:ascii="Verdana" w:hAnsi="Verdana"/>
          <w:sz w:val="20"/>
          <w:szCs w:val="20"/>
        </w:rPr>
      </w:pPr>
      <w:r>
        <w:rPr>
          <w:rFonts w:ascii="Verdana" w:hAnsi="Verdana"/>
          <w:sz w:val="20"/>
          <w:szCs w:val="20"/>
        </w:rPr>
        <w:lastRenderedPageBreak/>
        <w:t>9.29 Constatado o atendimento às exigências de habilitação fixadas no Edital, o licitante será declarado vencedor.</w:t>
      </w:r>
    </w:p>
    <w:p w14:paraId="5FB8F80C" w14:textId="77777777" w:rsidR="00216707" w:rsidRDefault="00216707">
      <w:pPr>
        <w:pStyle w:val="PargrafodaLista"/>
        <w:tabs>
          <w:tab w:val="left" w:pos="517"/>
        </w:tabs>
        <w:spacing w:before="57" w:after="57"/>
        <w:ind w:left="0"/>
        <w:jc w:val="both"/>
        <w:rPr>
          <w:rFonts w:ascii="Verdana" w:hAnsi="Verdana" w:cs="Arial"/>
          <w:color w:val="000000"/>
          <w:sz w:val="20"/>
          <w:szCs w:val="20"/>
        </w:rPr>
      </w:pPr>
    </w:p>
    <w:p w14:paraId="5610DCEB" w14:textId="77777777" w:rsidR="00216707" w:rsidRDefault="00000000">
      <w:pPr>
        <w:pStyle w:val="Nivel01"/>
        <w:numPr>
          <w:ilvl w:val="0"/>
          <w:numId w:val="2"/>
        </w:numPr>
        <w:spacing w:before="0"/>
        <w:ind w:left="0" w:firstLine="0"/>
        <w:rPr>
          <w:rFonts w:ascii="Verdana" w:hAnsi="Verdana"/>
        </w:rPr>
      </w:pPr>
      <w:r>
        <w:rPr>
          <w:rFonts w:ascii="Verdana" w:hAnsi="Verdana" w:cs="Arial"/>
          <w:color w:val="auto"/>
          <w:lang w:eastAsia="en-US"/>
        </w:rPr>
        <w:t xml:space="preserve">DO </w:t>
      </w:r>
      <w:r>
        <w:rPr>
          <w:rFonts w:ascii="Verdana" w:hAnsi="Verdana" w:cs="Arial"/>
          <w:color w:val="auto"/>
        </w:rPr>
        <w:t>ENCAMINHAMENTO</w:t>
      </w:r>
      <w:r>
        <w:rPr>
          <w:rFonts w:ascii="Verdana" w:hAnsi="Verdana" w:cs="Arial"/>
          <w:color w:val="auto"/>
          <w:lang w:eastAsia="en-US"/>
        </w:rPr>
        <w:t xml:space="preserve"> DA PROPOSTA VENCEDORA</w:t>
      </w:r>
    </w:p>
    <w:p w14:paraId="5FF8072D" w14:textId="77777777" w:rsidR="00216707" w:rsidRDefault="00000000">
      <w:pPr>
        <w:pStyle w:val="PargrafodaLista"/>
        <w:numPr>
          <w:ilvl w:val="1"/>
          <w:numId w:val="2"/>
        </w:numPr>
        <w:tabs>
          <w:tab w:val="left" w:pos="617"/>
        </w:tabs>
        <w:ind w:left="0" w:firstLine="0"/>
        <w:jc w:val="both"/>
        <w:rPr>
          <w:rFonts w:ascii="Verdana" w:hAnsi="Verdana"/>
          <w:sz w:val="20"/>
          <w:szCs w:val="20"/>
        </w:rPr>
      </w:pPr>
      <w:r>
        <w:rPr>
          <w:rFonts w:ascii="Verdana" w:hAnsi="Verdana" w:cs="Arial"/>
          <w:iCs/>
          <w:sz w:val="20"/>
          <w:szCs w:val="20"/>
        </w:rPr>
        <w:t xml:space="preserve">A proposta final do licitante declarado vencedor deverá ser encaminhada no prazo de </w:t>
      </w:r>
      <w:r>
        <w:rPr>
          <w:rFonts w:ascii="Verdana" w:hAnsi="Verdana" w:cs="Arial"/>
          <w:bCs/>
          <w:iCs/>
          <w:sz w:val="20"/>
          <w:szCs w:val="20"/>
        </w:rPr>
        <w:t>01 (um) dia útil</w:t>
      </w:r>
      <w:r>
        <w:rPr>
          <w:rFonts w:ascii="Verdana" w:hAnsi="Verdana" w:cs="Arial"/>
          <w:iCs/>
          <w:sz w:val="20"/>
          <w:szCs w:val="20"/>
        </w:rPr>
        <w:t>,</w:t>
      </w:r>
      <w:r>
        <w:rPr>
          <w:rFonts w:ascii="Verdana" w:hAnsi="Verdana" w:cs="Arial"/>
          <w:b/>
          <w:bCs/>
          <w:iCs/>
          <w:sz w:val="20"/>
          <w:szCs w:val="20"/>
        </w:rPr>
        <w:t xml:space="preserve"> </w:t>
      </w:r>
      <w:r>
        <w:rPr>
          <w:rFonts w:ascii="Verdana" w:hAnsi="Verdana" w:cs="Arial"/>
          <w:iCs/>
          <w:sz w:val="20"/>
          <w:szCs w:val="20"/>
        </w:rPr>
        <w:t>a contar da solicitação do Pregoeiro no sistema eletrônico e deverá:</w:t>
      </w:r>
    </w:p>
    <w:p w14:paraId="49382117" w14:textId="77777777" w:rsidR="00216707" w:rsidRDefault="00000000">
      <w:pPr>
        <w:numPr>
          <w:ilvl w:val="2"/>
          <w:numId w:val="2"/>
        </w:numPr>
        <w:tabs>
          <w:tab w:val="left" w:pos="617"/>
          <w:tab w:val="left" w:pos="900"/>
        </w:tabs>
        <w:spacing w:before="57" w:after="57"/>
        <w:ind w:left="0" w:firstLine="0"/>
        <w:jc w:val="both"/>
        <w:rPr>
          <w:rFonts w:ascii="Verdana" w:hAnsi="Verdana"/>
          <w:sz w:val="20"/>
          <w:szCs w:val="20"/>
        </w:rPr>
      </w:pPr>
      <w:r>
        <w:rPr>
          <w:rFonts w:ascii="Verdana" w:hAnsi="Verdana" w:cs="Arial"/>
          <w:iCs/>
          <w:sz w:val="20"/>
          <w:szCs w:val="20"/>
        </w:rPr>
        <w:t>Ser redigida em língua portuguesa, datilografada ou digitada, em uma via, sem emendas, rasuras, entrelinhas ou ressalvas, devendo a última folha ser assinada e as demais rubricadas pelo licitante ou seu representante legal.</w:t>
      </w:r>
    </w:p>
    <w:p w14:paraId="095A3DBC" w14:textId="77777777" w:rsidR="00216707" w:rsidRDefault="00000000">
      <w:pPr>
        <w:numPr>
          <w:ilvl w:val="2"/>
          <w:numId w:val="2"/>
        </w:numPr>
        <w:tabs>
          <w:tab w:val="left" w:pos="617"/>
          <w:tab w:val="left" w:pos="900"/>
        </w:tabs>
        <w:spacing w:before="57" w:after="57"/>
        <w:ind w:left="0" w:firstLine="0"/>
        <w:jc w:val="both"/>
        <w:rPr>
          <w:rFonts w:ascii="Verdana" w:hAnsi="Verdana"/>
          <w:sz w:val="20"/>
          <w:szCs w:val="20"/>
        </w:rPr>
      </w:pPr>
      <w:r>
        <w:rPr>
          <w:rFonts w:ascii="Verdana" w:hAnsi="Verdana" w:cs="Arial"/>
          <w:iCs/>
          <w:sz w:val="20"/>
          <w:szCs w:val="20"/>
        </w:rPr>
        <w:t>Apresentar a planilha de custos e formação de preços (ANEXO I-1), devidamente ajustada ao lance vencedor, em conformidade com o modelo anexo a este instrumento convocatório.</w:t>
      </w:r>
    </w:p>
    <w:p w14:paraId="65FF089F" w14:textId="77777777" w:rsidR="00216707" w:rsidRDefault="00000000">
      <w:pPr>
        <w:numPr>
          <w:ilvl w:val="2"/>
          <w:numId w:val="2"/>
        </w:numPr>
        <w:tabs>
          <w:tab w:val="left" w:pos="617"/>
          <w:tab w:val="left" w:pos="900"/>
        </w:tabs>
        <w:spacing w:before="57" w:after="57"/>
        <w:ind w:left="0" w:firstLine="0"/>
        <w:jc w:val="both"/>
        <w:rPr>
          <w:rFonts w:ascii="Verdana" w:hAnsi="Verdana"/>
          <w:sz w:val="20"/>
          <w:szCs w:val="20"/>
        </w:rPr>
      </w:pPr>
      <w:r>
        <w:rPr>
          <w:rFonts w:ascii="Verdana" w:hAnsi="Verdana" w:cs="Arial"/>
          <w:iCs/>
          <w:sz w:val="20"/>
          <w:szCs w:val="20"/>
        </w:rPr>
        <w:t>Conter a indicação do banco, número da conta e agência do licitante vencedor, para fins de pagamento.</w:t>
      </w:r>
    </w:p>
    <w:p w14:paraId="03FAA5DD" w14:textId="77777777" w:rsidR="00216707" w:rsidRDefault="00000000">
      <w:pPr>
        <w:pStyle w:val="PargrafodaLista"/>
        <w:numPr>
          <w:ilvl w:val="1"/>
          <w:numId w:val="2"/>
        </w:numPr>
        <w:spacing w:before="57" w:after="57"/>
        <w:ind w:left="0" w:firstLine="0"/>
        <w:jc w:val="both"/>
        <w:rPr>
          <w:rFonts w:ascii="Verdana" w:hAnsi="Verdana"/>
          <w:sz w:val="20"/>
          <w:szCs w:val="20"/>
        </w:rPr>
      </w:pPr>
      <w:r>
        <w:rPr>
          <w:rFonts w:ascii="Verdana" w:hAnsi="Verdana" w:cs="Arial"/>
          <w:iCs/>
          <w:sz w:val="20"/>
          <w:szCs w:val="20"/>
        </w:rPr>
        <w:t>A proposta final deverá ser documentada nos autos e será levada em consideração no decorrer da execução do contrato e aplicação de eventual sanção à Contratada, se for o caso.</w:t>
      </w:r>
    </w:p>
    <w:p w14:paraId="41B9CA8E" w14:textId="77777777" w:rsidR="00216707" w:rsidRDefault="00000000">
      <w:pPr>
        <w:numPr>
          <w:ilvl w:val="2"/>
          <w:numId w:val="2"/>
        </w:numPr>
        <w:tabs>
          <w:tab w:val="left" w:pos="850"/>
        </w:tabs>
        <w:spacing w:before="57" w:after="57"/>
        <w:ind w:left="0" w:firstLine="0"/>
        <w:jc w:val="both"/>
        <w:rPr>
          <w:rFonts w:ascii="Verdana" w:hAnsi="Verdana"/>
          <w:sz w:val="20"/>
          <w:szCs w:val="20"/>
        </w:rPr>
      </w:pPr>
      <w:r>
        <w:rPr>
          <w:rFonts w:ascii="Verdana" w:hAnsi="Verdana" w:cs="Arial"/>
          <w:iCs/>
          <w:sz w:val="20"/>
          <w:szCs w:val="20"/>
        </w:rPr>
        <w:t>Todas as especificações do objeto contidas na proposta, tais como marca, modelo, tipo, fabricante e procedência, vinculam a Contratada.</w:t>
      </w:r>
    </w:p>
    <w:p w14:paraId="0F9C7711" w14:textId="77777777" w:rsidR="00216707" w:rsidRDefault="00000000">
      <w:pPr>
        <w:pStyle w:val="PargrafodaLista"/>
        <w:numPr>
          <w:ilvl w:val="1"/>
          <w:numId w:val="2"/>
        </w:numPr>
        <w:spacing w:before="57" w:after="57"/>
        <w:ind w:left="0" w:firstLine="0"/>
        <w:jc w:val="both"/>
        <w:rPr>
          <w:rFonts w:ascii="Verdana" w:hAnsi="Verdana"/>
          <w:sz w:val="20"/>
          <w:szCs w:val="20"/>
        </w:rPr>
      </w:pPr>
      <w:r>
        <w:rPr>
          <w:rFonts w:ascii="Verdana" w:hAnsi="Verdana" w:cs="Arial"/>
          <w:sz w:val="20"/>
          <w:szCs w:val="20"/>
        </w:rPr>
        <w:t>Os preços deverão ser expressos em moeda corrente nacional, o valor unitário em algarismos e o valor global em algarismos e por extenso.</w:t>
      </w:r>
    </w:p>
    <w:p w14:paraId="0090739D" w14:textId="77777777" w:rsidR="00216707" w:rsidRDefault="00000000">
      <w:pPr>
        <w:numPr>
          <w:ilvl w:val="2"/>
          <w:numId w:val="2"/>
        </w:numPr>
        <w:tabs>
          <w:tab w:val="left" w:pos="850"/>
        </w:tabs>
        <w:spacing w:before="57" w:after="57"/>
        <w:ind w:left="0" w:firstLine="0"/>
        <w:jc w:val="both"/>
        <w:rPr>
          <w:rFonts w:ascii="Verdana" w:hAnsi="Verdana"/>
          <w:sz w:val="20"/>
          <w:szCs w:val="20"/>
        </w:rPr>
      </w:pPr>
      <w:r>
        <w:rPr>
          <w:rFonts w:ascii="Verdana" w:hAnsi="Verdana" w:cs="Arial"/>
          <w:sz w:val="20"/>
          <w:szCs w:val="20"/>
        </w:rPr>
        <w:t>Ocorrendo divergência entre os preços unitários e o preço global, prevalecerão os primeiros; no caso de divergência entre os valores numéricos e os valores expressos por extenso, prevalecerão estes últimos.</w:t>
      </w:r>
    </w:p>
    <w:p w14:paraId="40AFF67F" w14:textId="77777777" w:rsidR="00216707" w:rsidRDefault="00000000">
      <w:pPr>
        <w:pStyle w:val="PargrafodaLista"/>
        <w:numPr>
          <w:ilvl w:val="1"/>
          <w:numId w:val="2"/>
        </w:numPr>
        <w:spacing w:before="57" w:after="57"/>
        <w:ind w:left="0" w:firstLine="0"/>
        <w:jc w:val="both"/>
        <w:rPr>
          <w:rFonts w:ascii="Verdana" w:hAnsi="Verdana"/>
          <w:sz w:val="20"/>
          <w:szCs w:val="20"/>
        </w:rPr>
      </w:pPr>
      <w:r>
        <w:rPr>
          <w:rFonts w:ascii="Verdana" w:hAnsi="Verdana" w:cs="Arial"/>
          <w:sz w:val="20"/>
          <w:szCs w:val="20"/>
        </w:rPr>
        <w:t>A oferta deverá ser firme e precisa, limitada, rigorosamente, ao objeto deste Edital, sem conter alternativas de preço ou de qualquer outra condição que induza o julgamento a mais de um resultado, sob pena de desclassificação.</w:t>
      </w:r>
    </w:p>
    <w:p w14:paraId="39904346" w14:textId="77777777" w:rsidR="00216707" w:rsidRDefault="00000000">
      <w:pPr>
        <w:pStyle w:val="PargrafodaLista"/>
        <w:numPr>
          <w:ilvl w:val="1"/>
          <w:numId w:val="2"/>
        </w:numPr>
        <w:spacing w:before="57" w:after="57"/>
        <w:ind w:left="0" w:firstLine="0"/>
        <w:jc w:val="both"/>
        <w:rPr>
          <w:rFonts w:ascii="Verdana" w:hAnsi="Verdana"/>
          <w:sz w:val="20"/>
          <w:szCs w:val="20"/>
        </w:rPr>
      </w:pPr>
      <w:r>
        <w:rPr>
          <w:rFonts w:ascii="Verdana" w:hAnsi="Verdana" w:cs="Arial"/>
          <w:sz w:val="20"/>
          <w:szCs w:val="20"/>
        </w:rPr>
        <w:t>A proposta deverá obedecer aos termos deste Edital e seus Anexos, não sendo considerada aquela que não corresponda às especificações ali contidas ou que estabeleça vínculo à proposta de outro licitante.</w:t>
      </w:r>
    </w:p>
    <w:p w14:paraId="6E71B143" w14:textId="77777777" w:rsidR="00216707" w:rsidRDefault="00000000">
      <w:pPr>
        <w:pStyle w:val="PargrafodaLista"/>
        <w:numPr>
          <w:ilvl w:val="1"/>
          <w:numId w:val="2"/>
        </w:numPr>
        <w:spacing w:before="57" w:after="57"/>
        <w:ind w:left="0" w:firstLine="0"/>
        <w:jc w:val="both"/>
        <w:rPr>
          <w:rFonts w:ascii="Verdana" w:hAnsi="Verdana"/>
          <w:sz w:val="20"/>
          <w:szCs w:val="20"/>
        </w:rPr>
      </w:pPr>
      <w:r>
        <w:rPr>
          <w:rFonts w:ascii="Verdana" w:hAnsi="Verdana" w:cs="Arial"/>
          <w:color w:val="000000"/>
          <w:sz w:val="20"/>
          <w:szCs w:val="20"/>
        </w:rPr>
        <w:t>As propostas que contenham a descrição do objeto, o valor e os documentos complementares estarão disponíveis na internet, após a homologação.</w:t>
      </w:r>
    </w:p>
    <w:p w14:paraId="1AAA5991" w14:textId="77777777" w:rsidR="00216707" w:rsidRDefault="00216707">
      <w:pPr>
        <w:pStyle w:val="PargrafodaLista"/>
        <w:spacing w:before="57" w:after="57"/>
        <w:ind w:left="0"/>
        <w:jc w:val="both"/>
        <w:rPr>
          <w:rFonts w:ascii="Verdana" w:hAnsi="Verdana" w:cs="Arial"/>
          <w:color w:val="000000"/>
          <w:sz w:val="20"/>
          <w:szCs w:val="20"/>
        </w:rPr>
      </w:pPr>
    </w:p>
    <w:p w14:paraId="143ADDD4" w14:textId="77777777" w:rsidR="00216707" w:rsidRDefault="00000000">
      <w:pPr>
        <w:pStyle w:val="Nivel01"/>
        <w:numPr>
          <w:ilvl w:val="0"/>
          <w:numId w:val="2"/>
        </w:numPr>
        <w:spacing w:before="57" w:after="57"/>
        <w:ind w:left="0" w:firstLine="0"/>
        <w:rPr>
          <w:rFonts w:ascii="Verdana" w:hAnsi="Verdana"/>
        </w:rPr>
      </w:pPr>
      <w:r>
        <w:rPr>
          <w:rFonts w:ascii="Verdana" w:hAnsi="Verdana" w:cs="Arial"/>
          <w:lang w:eastAsia="en-US"/>
        </w:rPr>
        <w:t>DOS RECURSOS</w:t>
      </w:r>
    </w:p>
    <w:p w14:paraId="315CD2CD" w14:textId="77777777" w:rsidR="00216707" w:rsidRDefault="00000000">
      <w:pPr>
        <w:pStyle w:val="PargrafodaLista"/>
        <w:numPr>
          <w:ilvl w:val="1"/>
          <w:numId w:val="2"/>
        </w:numPr>
        <w:spacing w:before="57" w:after="57"/>
        <w:ind w:left="0" w:firstLine="0"/>
        <w:jc w:val="both"/>
        <w:rPr>
          <w:rFonts w:ascii="Verdana" w:hAnsi="Verdana"/>
          <w:sz w:val="20"/>
          <w:szCs w:val="20"/>
        </w:rPr>
      </w:pPr>
      <w:r>
        <w:rPr>
          <w:rFonts w:ascii="Verdana" w:hAnsi="Verdana" w:cs="Arial"/>
          <w:color w:val="000000"/>
          <w:sz w:val="20"/>
          <w:szCs w:val="20"/>
          <w:lang w:eastAsia="en-US"/>
        </w:rPr>
        <w:t>Declarado o vencedor e decorr</w:t>
      </w:r>
      <w:r>
        <w:rPr>
          <w:rFonts w:ascii="Verdana" w:hAnsi="Verdana" w:cs="Arial"/>
          <w:color w:val="000000"/>
          <w:sz w:val="20"/>
          <w:szCs w:val="20"/>
        </w:rPr>
        <w:t xml:space="preserve">ida a </w:t>
      </w:r>
      <w:r>
        <w:rPr>
          <w:rFonts w:ascii="Verdana" w:hAnsi="Verdana" w:cs="Arial"/>
          <w:color w:val="000000"/>
          <w:sz w:val="20"/>
          <w:szCs w:val="20"/>
          <w:lang w:eastAsia="en-US"/>
        </w:rPr>
        <w:t xml:space="preserve">fase de regularização fiscal e trabalhista da licitante qualificada como microempresa ou empresa de pequeno porte, se for o caso, será concedido o </w:t>
      </w:r>
      <w:r>
        <w:rPr>
          <w:rFonts w:ascii="Verdana" w:hAnsi="Verdana" w:cs="Arial"/>
          <w:color w:val="000000"/>
          <w:sz w:val="20"/>
          <w:szCs w:val="20"/>
        </w:rPr>
        <w:t>prazo de no mínimo trinta minutos, para que qualquer licitante manifeste a intenção de recorrer, de forma motivada, isto é, indicando contra qual(</w:t>
      </w:r>
      <w:proofErr w:type="spellStart"/>
      <w:r>
        <w:rPr>
          <w:rFonts w:ascii="Verdana" w:hAnsi="Verdana" w:cs="Arial"/>
          <w:color w:val="000000"/>
          <w:sz w:val="20"/>
          <w:szCs w:val="20"/>
        </w:rPr>
        <w:t>is</w:t>
      </w:r>
      <w:proofErr w:type="spellEnd"/>
      <w:r>
        <w:rPr>
          <w:rFonts w:ascii="Verdana" w:hAnsi="Verdana" w:cs="Arial"/>
          <w:color w:val="000000"/>
          <w:sz w:val="20"/>
          <w:szCs w:val="20"/>
        </w:rPr>
        <w:t>) decisão(</w:t>
      </w:r>
      <w:proofErr w:type="spellStart"/>
      <w:r>
        <w:rPr>
          <w:rFonts w:ascii="Verdana" w:hAnsi="Verdana" w:cs="Arial"/>
          <w:color w:val="000000"/>
          <w:sz w:val="20"/>
          <w:szCs w:val="20"/>
        </w:rPr>
        <w:t>ões</w:t>
      </w:r>
      <w:proofErr w:type="spellEnd"/>
      <w:r>
        <w:rPr>
          <w:rFonts w:ascii="Verdana" w:hAnsi="Verdana" w:cs="Arial"/>
          <w:color w:val="000000"/>
          <w:sz w:val="20"/>
          <w:szCs w:val="20"/>
        </w:rPr>
        <w:t>) pretende recorrer e por quais motivos, em campo próprio do sistema.</w:t>
      </w:r>
    </w:p>
    <w:p w14:paraId="510FD292" w14:textId="77777777" w:rsidR="00216707" w:rsidRDefault="00000000">
      <w:pPr>
        <w:pStyle w:val="PargrafodaLista"/>
        <w:numPr>
          <w:ilvl w:val="1"/>
          <w:numId w:val="2"/>
        </w:numPr>
        <w:spacing w:before="57" w:after="57"/>
        <w:ind w:left="0" w:firstLine="0"/>
        <w:jc w:val="both"/>
        <w:rPr>
          <w:rFonts w:ascii="Verdana" w:hAnsi="Verdana"/>
          <w:sz w:val="20"/>
          <w:szCs w:val="20"/>
        </w:rPr>
      </w:pPr>
      <w:r>
        <w:rPr>
          <w:rFonts w:ascii="Verdana" w:hAnsi="Verdana" w:cs="Arial"/>
          <w:color w:val="000000"/>
          <w:sz w:val="20"/>
          <w:szCs w:val="20"/>
        </w:rPr>
        <w:t>Havendo quem se manifeste, caberá ao Pregoeiro verificar a tempestividade e a existência de motivação da intenção de recorrer, para decidir se admite ou não o recurso, fundamentadamente.</w:t>
      </w:r>
    </w:p>
    <w:p w14:paraId="670E0B8B" w14:textId="77777777" w:rsidR="00216707" w:rsidRDefault="00000000">
      <w:pPr>
        <w:numPr>
          <w:ilvl w:val="2"/>
          <w:numId w:val="2"/>
        </w:numPr>
        <w:tabs>
          <w:tab w:val="left" w:pos="850"/>
        </w:tabs>
        <w:snapToGrid w:val="0"/>
        <w:spacing w:before="57" w:after="57"/>
        <w:ind w:left="0" w:firstLine="0"/>
        <w:jc w:val="both"/>
        <w:rPr>
          <w:rFonts w:ascii="Verdana" w:hAnsi="Verdana"/>
          <w:sz w:val="20"/>
          <w:szCs w:val="20"/>
        </w:rPr>
      </w:pPr>
      <w:r>
        <w:rPr>
          <w:rFonts w:ascii="Verdana" w:hAnsi="Verdana" w:cs="Arial"/>
          <w:color w:val="000000"/>
          <w:sz w:val="20"/>
          <w:szCs w:val="20"/>
        </w:rPr>
        <w:t>Nesse momento o Pregoeiro não adentrará no mérito recursal, mas apenas verificará as condições de admissibilidade do recurso.</w:t>
      </w:r>
    </w:p>
    <w:p w14:paraId="20DDD1E7" w14:textId="77777777" w:rsidR="00216707" w:rsidRDefault="00000000">
      <w:pPr>
        <w:numPr>
          <w:ilvl w:val="2"/>
          <w:numId w:val="2"/>
        </w:numPr>
        <w:tabs>
          <w:tab w:val="left" w:pos="850"/>
        </w:tabs>
        <w:snapToGrid w:val="0"/>
        <w:spacing w:before="57" w:after="57"/>
        <w:ind w:left="0" w:firstLine="0"/>
        <w:jc w:val="both"/>
        <w:rPr>
          <w:rFonts w:ascii="Verdana" w:hAnsi="Verdana"/>
          <w:sz w:val="20"/>
          <w:szCs w:val="20"/>
        </w:rPr>
      </w:pPr>
      <w:r>
        <w:rPr>
          <w:rFonts w:ascii="Verdana" w:hAnsi="Verdana" w:cs="Arial"/>
          <w:sz w:val="20"/>
          <w:szCs w:val="20"/>
        </w:rPr>
        <w:t>A falta de manifestação motivada do licitante quanto à intenção de recorrer importará a decadência desse direito.</w:t>
      </w:r>
    </w:p>
    <w:p w14:paraId="78CA4ECD" w14:textId="77777777" w:rsidR="00216707" w:rsidRDefault="00000000">
      <w:pPr>
        <w:numPr>
          <w:ilvl w:val="2"/>
          <w:numId w:val="2"/>
        </w:numPr>
        <w:tabs>
          <w:tab w:val="left" w:pos="850"/>
        </w:tabs>
        <w:snapToGrid w:val="0"/>
        <w:spacing w:before="57" w:after="57"/>
        <w:ind w:left="0" w:firstLine="0"/>
        <w:jc w:val="both"/>
        <w:rPr>
          <w:rFonts w:ascii="Verdana" w:hAnsi="Verdana"/>
          <w:sz w:val="20"/>
          <w:szCs w:val="20"/>
        </w:rPr>
      </w:pPr>
      <w:r>
        <w:rPr>
          <w:rFonts w:ascii="Verdana" w:hAnsi="Verdana" w:cs="Arial"/>
          <w:sz w:val="20"/>
          <w:szCs w:val="20"/>
        </w:rPr>
        <w:t xml:space="preserve">Uma vez admitido </w:t>
      </w:r>
      <w:r>
        <w:rPr>
          <w:rFonts w:ascii="Verdana" w:hAnsi="Verdana" w:cs="Arial"/>
          <w:color w:val="000000"/>
          <w:sz w:val="20"/>
          <w:szCs w:val="20"/>
        </w:rPr>
        <w:t>o recurso, o recorrente terá, a partir de então, 3 dias úteis,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043DFE0B" w14:textId="77777777" w:rsidR="00216707" w:rsidRDefault="00000000">
      <w:pPr>
        <w:pStyle w:val="PargrafodaLista"/>
        <w:numPr>
          <w:ilvl w:val="1"/>
          <w:numId w:val="2"/>
        </w:numPr>
        <w:spacing w:before="57" w:after="57"/>
        <w:ind w:left="0" w:firstLine="0"/>
        <w:jc w:val="both"/>
        <w:rPr>
          <w:rFonts w:ascii="Verdana" w:hAnsi="Verdana"/>
          <w:sz w:val="20"/>
          <w:szCs w:val="20"/>
        </w:rPr>
      </w:pPr>
      <w:r>
        <w:rPr>
          <w:rFonts w:ascii="Verdana" w:hAnsi="Verdana" w:cs="Arial"/>
          <w:color w:val="000000"/>
          <w:sz w:val="20"/>
          <w:szCs w:val="20"/>
        </w:rPr>
        <w:t>O acolhimento do recurso invalida tão somente os atos insuscetíveis de aproveitamento.</w:t>
      </w:r>
    </w:p>
    <w:p w14:paraId="5947B14E" w14:textId="77777777" w:rsidR="00216707" w:rsidRDefault="00000000">
      <w:pPr>
        <w:pStyle w:val="PargrafodaLista"/>
        <w:numPr>
          <w:ilvl w:val="1"/>
          <w:numId w:val="2"/>
        </w:numPr>
        <w:spacing w:before="57" w:after="57"/>
        <w:ind w:left="0" w:firstLine="0"/>
        <w:jc w:val="both"/>
        <w:rPr>
          <w:rFonts w:ascii="Verdana" w:hAnsi="Verdana"/>
          <w:sz w:val="20"/>
          <w:szCs w:val="20"/>
        </w:rPr>
      </w:pPr>
      <w:r>
        <w:rPr>
          <w:rFonts w:ascii="Verdana" w:hAnsi="Verdana" w:cs="Arial"/>
          <w:color w:val="000000"/>
          <w:sz w:val="20"/>
          <w:szCs w:val="20"/>
        </w:rPr>
        <w:t>Os autos do processo permanecerão com vista franqueada aos interessados, no endereço constante neste Edital.</w:t>
      </w:r>
    </w:p>
    <w:p w14:paraId="2E69D7DA" w14:textId="77777777" w:rsidR="00216707" w:rsidRDefault="00000000">
      <w:pPr>
        <w:pStyle w:val="Nivel01"/>
        <w:numPr>
          <w:ilvl w:val="0"/>
          <w:numId w:val="2"/>
        </w:numPr>
        <w:spacing w:before="57" w:after="57"/>
        <w:ind w:left="0" w:firstLine="0"/>
        <w:rPr>
          <w:rFonts w:ascii="Verdana" w:hAnsi="Verdana"/>
        </w:rPr>
      </w:pPr>
      <w:r>
        <w:rPr>
          <w:rFonts w:ascii="Verdana" w:hAnsi="Verdana" w:cs="Arial"/>
          <w:lang w:eastAsia="en-US"/>
        </w:rPr>
        <w:lastRenderedPageBreak/>
        <w:t>DA REABERTURA DA SESSÃO PÚBLICA</w:t>
      </w:r>
    </w:p>
    <w:p w14:paraId="2D8A89DB" w14:textId="77777777" w:rsidR="00216707" w:rsidRDefault="00000000">
      <w:pPr>
        <w:pStyle w:val="Nivel01"/>
        <w:keepNext w:val="0"/>
        <w:keepLines w:val="0"/>
        <w:numPr>
          <w:ilvl w:val="1"/>
          <w:numId w:val="2"/>
        </w:numPr>
        <w:spacing w:before="57" w:after="57"/>
        <w:ind w:left="0" w:firstLine="0"/>
        <w:rPr>
          <w:rFonts w:ascii="Verdana" w:hAnsi="Verdana"/>
        </w:rPr>
      </w:pPr>
      <w:r>
        <w:rPr>
          <w:rFonts w:ascii="Verdana" w:hAnsi="Verdana" w:cs="Arial"/>
          <w:b w:val="0"/>
          <w:bCs w:val="0"/>
          <w:color w:val="auto"/>
        </w:rPr>
        <w:t>A sessão pública poderá ser reaberta:</w:t>
      </w:r>
    </w:p>
    <w:p w14:paraId="36D77139" w14:textId="77777777" w:rsidR="00216707" w:rsidRDefault="00000000">
      <w:pPr>
        <w:pStyle w:val="Nivel01"/>
        <w:keepNext w:val="0"/>
        <w:keepLines w:val="0"/>
        <w:numPr>
          <w:ilvl w:val="2"/>
          <w:numId w:val="2"/>
        </w:numPr>
        <w:tabs>
          <w:tab w:val="left" w:pos="850"/>
        </w:tabs>
        <w:spacing w:before="57" w:after="57"/>
        <w:ind w:left="0" w:firstLine="0"/>
        <w:rPr>
          <w:rFonts w:ascii="Verdana" w:hAnsi="Verdana"/>
        </w:rPr>
      </w:pPr>
      <w:r>
        <w:rPr>
          <w:rFonts w:ascii="Verdana" w:hAnsi="Verdana" w:cs="Arial"/>
          <w:b w:val="0"/>
          <w:bCs w:val="0"/>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021F694F" w14:textId="77777777" w:rsidR="00216707" w:rsidRDefault="00000000">
      <w:pPr>
        <w:pStyle w:val="Nivel01"/>
        <w:numPr>
          <w:ilvl w:val="2"/>
          <w:numId w:val="2"/>
        </w:numPr>
        <w:tabs>
          <w:tab w:val="left" w:pos="850"/>
        </w:tabs>
        <w:spacing w:before="57" w:after="57"/>
        <w:ind w:left="0" w:firstLine="0"/>
        <w:rPr>
          <w:rFonts w:ascii="Verdana" w:hAnsi="Verdana"/>
        </w:rPr>
      </w:pPr>
      <w:r>
        <w:rPr>
          <w:rFonts w:ascii="Verdana" w:hAnsi="Verdana" w:cs="Arial"/>
          <w:b w:val="0"/>
          <w:bCs w:val="0"/>
          <w:color w:val="auto"/>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0A17A7C3" w14:textId="77777777" w:rsidR="00216707" w:rsidRDefault="00000000">
      <w:pPr>
        <w:pStyle w:val="Nivel01"/>
        <w:keepNext w:val="0"/>
        <w:keepLines w:val="0"/>
        <w:numPr>
          <w:ilvl w:val="1"/>
          <w:numId w:val="2"/>
        </w:numPr>
        <w:spacing w:before="57" w:after="57"/>
        <w:ind w:left="0" w:firstLine="0"/>
        <w:rPr>
          <w:rFonts w:ascii="Verdana" w:hAnsi="Verdana"/>
        </w:rPr>
      </w:pPr>
      <w:r>
        <w:rPr>
          <w:rFonts w:ascii="Verdana" w:hAnsi="Verdana" w:cs="Arial"/>
          <w:b w:val="0"/>
          <w:bCs w:val="0"/>
          <w:color w:val="auto"/>
        </w:rPr>
        <w:t>Todos os licitantes remanescentes deverão ser convocados para acompanhar a sessão reaberta.</w:t>
      </w:r>
    </w:p>
    <w:p w14:paraId="488B8FD3" w14:textId="77777777" w:rsidR="00216707" w:rsidRDefault="00000000">
      <w:pPr>
        <w:pStyle w:val="Nivel01"/>
        <w:keepNext w:val="0"/>
        <w:keepLines w:val="0"/>
        <w:numPr>
          <w:ilvl w:val="2"/>
          <w:numId w:val="2"/>
        </w:numPr>
        <w:tabs>
          <w:tab w:val="left" w:pos="850"/>
        </w:tabs>
        <w:spacing w:before="57" w:after="57"/>
        <w:ind w:left="0" w:firstLine="0"/>
        <w:rPr>
          <w:rFonts w:ascii="Verdana" w:hAnsi="Verdana"/>
        </w:rPr>
      </w:pPr>
      <w:r>
        <w:rPr>
          <w:rFonts w:ascii="Verdana" w:hAnsi="Verdana" w:cs="Arial"/>
          <w:b w:val="0"/>
          <w:bCs w:val="0"/>
          <w:color w:val="auto"/>
        </w:rPr>
        <w:t>A convocação se dará por meio do sistema eletrônico (“chat”), e-mail, de acordo com a fase do procedimento licitatório.</w:t>
      </w:r>
    </w:p>
    <w:p w14:paraId="2D197406" w14:textId="77777777" w:rsidR="00216707" w:rsidRDefault="00000000">
      <w:pPr>
        <w:pStyle w:val="Nivel01"/>
        <w:numPr>
          <w:ilvl w:val="2"/>
          <w:numId w:val="2"/>
        </w:numPr>
        <w:tabs>
          <w:tab w:val="left" w:pos="850"/>
        </w:tabs>
        <w:spacing w:before="57" w:after="57"/>
        <w:ind w:left="0" w:firstLine="0"/>
        <w:rPr>
          <w:rFonts w:ascii="Verdana" w:hAnsi="Verdana"/>
        </w:rPr>
      </w:pPr>
      <w:r>
        <w:rPr>
          <w:rFonts w:ascii="Verdana" w:hAnsi="Verdana" w:cs="Arial"/>
          <w:b w:val="0"/>
          <w:bCs w:val="0"/>
          <w:color w:val="auto"/>
        </w:rPr>
        <w:t>A convocação feita por e-mail dar-se-á de acordo com os dados contidos no SICAF, sendo responsabilidade do licitante manter seus dados cadastrais atualizados.</w:t>
      </w:r>
    </w:p>
    <w:p w14:paraId="4484E7B1" w14:textId="77777777" w:rsidR="00216707" w:rsidRDefault="00216707">
      <w:pPr>
        <w:tabs>
          <w:tab w:val="left" w:pos="567"/>
          <w:tab w:val="left" w:pos="850"/>
        </w:tabs>
        <w:spacing w:before="57" w:after="57"/>
        <w:rPr>
          <w:rFonts w:ascii="Verdana" w:hAnsi="Verdana" w:cs="Arial"/>
          <w:sz w:val="20"/>
          <w:szCs w:val="20"/>
        </w:rPr>
      </w:pPr>
    </w:p>
    <w:p w14:paraId="39B93F27" w14:textId="77777777" w:rsidR="00216707" w:rsidRDefault="00000000">
      <w:pPr>
        <w:pStyle w:val="Nivel01"/>
        <w:numPr>
          <w:ilvl w:val="0"/>
          <w:numId w:val="2"/>
        </w:numPr>
        <w:spacing w:before="57" w:after="57"/>
        <w:ind w:left="0" w:firstLine="0"/>
        <w:rPr>
          <w:rFonts w:ascii="Verdana" w:hAnsi="Verdana"/>
        </w:rPr>
      </w:pPr>
      <w:r>
        <w:rPr>
          <w:rFonts w:ascii="Verdana" w:hAnsi="Verdana" w:cs="Arial"/>
        </w:rPr>
        <w:t xml:space="preserve">DA ADJUDICAÇÃO E HOMOLOGAÇÃO </w:t>
      </w:r>
    </w:p>
    <w:p w14:paraId="12B88A72" w14:textId="77777777" w:rsidR="00216707" w:rsidRDefault="00000000">
      <w:pPr>
        <w:pStyle w:val="PargrafodaLista"/>
        <w:numPr>
          <w:ilvl w:val="1"/>
          <w:numId w:val="2"/>
        </w:numPr>
        <w:spacing w:before="57" w:after="57"/>
        <w:ind w:left="0" w:firstLine="0"/>
        <w:jc w:val="both"/>
        <w:rPr>
          <w:rFonts w:ascii="Verdana" w:hAnsi="Verdana"/>
          <w:sz w:val="20"/>
          <w:szCs w:val="20"/>
        </w:rPr>
      </w:pPr>
      <w:r>
        <w:rPr>
          <w:rFonts w:ascii="Verdana" w:hAnsi="Verdana" w:cs="Arial"/>
          <w:color w:val="000000"/>
          <w:sz w:val="20"/>
          <w:szCs w:val="20"/>
        </w:rPr>
        <w:t>O objeto da licitação será adjudicado ao licitante declarado vencedor, por ato do Pregoeiro, caso não haja interposição de recurso, ou pela autoridade competente, após a regular decisão dos recursos apresentados.</w:t>
      </w:r>
    </w:p>
    <w:p w14:paraId="4CA3F1A2" w14:textId="77777777" w:rsidR="00216707" w:rsidRDefault="00000000">
      <w:pPr>
        <w:pStyle w:val="PargrafodaLista"/>
        <w:numPr>
          <w:ilvl w:val="1"/>
          <w:numId w:val="2"/>
        </w:numPr>
        <w:spacing w:before="57" w:after="57"/>
        <w:ind w:left="0" w:firstLine="0"/>
        <w:jc w:val="both"/>
        <w:rPr>
          <w:rFonts w:ascii="Verdana" w:hAnsi="Verdana"/>
          <w:sz w:val="20"/>
          <w:szCs w:val="20"/>
        </w:rPr>
      </w:pPr>
      <w:r>
        <w:rPr>
          <w:rFonts w:ascii="Verdana" w:hAnsi="Verdana" w:cs="Arial"/>
          <w:color w:val="000000"/>
          <w:sz w:val="20"/>
          <w:szCs w:val="20"/>
        </w:rPr>
        <w:t xml:space="preserve">Após a fase recursal, constatada a regularidade dos atos praticados, a autoridade competente homologará o procedimento licitatório. </w:t>
      </w:r>
    </w:p>
    <w:p w14:paraId="4879B2DC" w14:textId="77777777" w:rsidR="00216707" w:rsidRDefault="00216707">
      <w:pPr>
        <w:pStyle w:val="PargrafodaLista"/>
        <w:spacing w:before="57" w:after="57"/>
        <w:ind w:left="0"/>
        <w:jc w:val="both"/>
        <w:rPr>
          <w:rFonts w:ascii="Verdana" w:hAnsi="Verdana"/>
          <w:sz w:val="20"/>
          <w:szCs w:val="20"/>
        </w:rPr>
      </w:pPr>
    </w:p>
    <w:p w14:paraId="7FCF880C" w14:textId="77777777" w:rsidR="00216707" w:rsidRDefault="00000000">
      <w:pPr>
        <w:pStyle w:val="Nivel01"/>
        <w:numPr>
          <w:ilvl w:val="0"/>
          <w:numId w:val="2"/>
        </w:numPr>
        <w:spacing w:before="113" w:after="113"/>
        <w:ind w:left="57" w:right="57" w:firstLine="0"/>
        <w:rPr>
          <w:rFonts w:ascii="Verdana" w:hAnsi="Verdana"/>
        </w:rPr>
      </w:pPr>
      <w:r>
        <w:rPr>
          <w:rFonts w:ascii="Verdana" w:hAnsi="Verdana" w:cs="Arial"/>
          <w:color w:val="auto"/>
        </w:rPr>
        <w:t xml:space="preserve">DA GARANTIA DE EXECUÇÃO </w:t>
      </w:r>
    </w:p>
    <w:p w14:paraId="57A3244D" w14:textId="77777777" w:rsidR="00216707" w:rsidRDefault="00000000">
      <w:pPr>
        <w:pStyle w:val="PargrafodaLista"/>
        <w:numPr>
          <w:ilvl w:val="1"/>
          <w:numId w:val="2"/>
        </w:numPr>
        <w:spacing w:before="113" w:after="113"/>
        <w:ind w:left="57" w:right="57" w:firstLine="0"/>
        <w:jc w:val="both"/>
        <w:rPr>
          <w:rFonts w:ascii="Verdana" w:hAnsi="Verdana"/>
          <w:sz w:val="20"/>
          <w:szCs w:val="20"/>
        </w:rPr>
      </w:pPr>
      <w:r>
        <w:rPr>
          <w:rFonts w:ascii="Verdana" w:hAnsi="Verdana" w:cs="Arial"/>
          <w:sz w:val="20"/>
          <w:szCs w:val="20"/>
        </w:rPr>
        <w:t>Não haverá exigência de garantia de execução para a presente contratação.</w:t>
      </w:r>
    </w:p>
    <w:p w14:paraId="28B48633" w14:textId="77777777" w:rsidR="00216707" w:rsidRDefault="00000000">
      <w:pPr>
        <w:pStyle w:val="PargrafodaLista"/>
        <w:numPr>
          <w:ilvl w:val="2"/>
          <w:numId w:val="2"/>
        </w:numPr>
        <w:tabs>
          <w:tab w:val="left" w:pos="850"/>
        </w:tabs>
        <w:spacing w:before="113" w:after="113"/>
        <w:ind w:left="57" w:right="57" w:firstLine="0"/>
        <w:jc w:val="both"/>
        <w:rPr>
          <w:rFonts w:ascii="Verdana" w:hAnsi="Verdana"/>
          <w:sz w:val="20"/>
          <w:szCs w:val="20"/>
        </w:rPr>
      </w:pPr>
      <w:r>
        <w:rPr>
          <w:rFonts w:ascii="Verdana" w:hAnsi="Verdana" w:cs="Arial"/>
          <w:sz w:val="20"/>
          <w:szCs w:val="20"/>
        </w:rPr>
        <w:t>A eventual e futura contratação não trata riscos à administração visto que se trata de registro de preços para aquisição eventual de bens, que ocorrerá, após a emissão da nota de empenho, em entrega única; e</w:t>
      </w:r>
    </w:p>
    <w:p w14:paraId="308D1F68" w14:textId="77777777" w:rsidR="00216707" w:rsidRDefault="00000000">
      <w:pPr>
        <w:pStyle w:val="PargrafodaLista"/>
        <w:numPr>
          <w:ilvl w:val="2"/>
          <w:numId w:val="2"/>
        </w:numPr>
        <w:tabs>
          <w:tab w:val="left" w:pos="850"/>
        </w:tabs>
        <w:spacing w:before="113" w:after="113"/>
        <w:ind w:left="57" w:right="57" w:firstLine="0"/>
        <w:jc w:val="both"/>
        <w:rPr>
          <w:rFonts w:ascii="Verdana" w:hAnsi="Verdana"/>
          <w:sz w:val="20"/>
          <w:szCs w:val="20"/>
        </w:rPr>
      </w:pPr>
      <w:r>
        <w:rPr>
          <w:rFonts w:ascii="Verdana" w:hAnsi="Verdana" w:cs="Arial"/>
          <w:color w:val="000000"/>
          <w:sz w:val="20"/>
          <w:szCs w:val="20"/>
        </w:rPr>
        <w:t>O pagamento à contratada só ocorrerá após o recebimento definitivo e o atendimento a todas as condições previstas no Edital.</w:t>
      </w:r>
    </w:p>
    <w:p w14:paraId="30FA9A32" w14:textId="77777777" w:rsidR="00216707" w:rsidRDefault="00216707">
      <w:pPr>
        <w:pStyle w:val="PargrafodaLista"/>
        <w:tabs>
          <w:tab w:val="left" w:pos="850"/>
        </w:tabs>
        <w:spacing w:before="113" w:after="113"/>
        <w:ind w:left="57" w:right="57"/>
        <w:jc w:val="both"/>
        <w:rPr>
          <w:rFonts w:ascii="Verdana" w:hAnsi="Verdana" w:cs="Arial"/>
          <w:color w:val="000000"/>
          <w:sz w:val="20"/>
          <w:szCs w:val="20"/>
        </w:rPr>
      </w:pPr>
    </w:p>
    <w:p w14:paraId="18FA3999" w14:textId="77777777" w:rsidR="00216707" w:rsidRDefault="00000000">
      <w:pPr>
        <w:pStyle w:val="PargrafodaLista"/>
        <w:tabs>
          <w:tab w:val="left" w:pos="850"/>
        </w:tabs>
        <w:spacing w:before="57" w:after="57"/>
        <w:ind w:left="0"/>
        <w:jc w:val="both"/>
        <w:rPr>
          <w:rFonts w:ascii="Verdana" w:hAnsi="Verdana"/>
          <w:sz w:val="20"/>
          <w:szCs w:val="20"/>
        </w:rPr>
      </w:pPr>
      <w:r>
        <w:rPr>
          <w:rFonts w:ascii="Verdana" w:hAnsi="Verdana" w:cs="Arial"/>
          <w:b/>
          <w:bCs/>
          <w:sz w:val="20"/>
          <w:szCs w:val="20"/>
        </w:rPr>
        <w:t>15 DO CONTRATO</w:t>
      </w:r>
    </w:p>
    <w:p w14:paraId="5280565B" w14:textId="77777777" w:rsidR="00216707" w:rsidRDefault="00000000">
      <w:pPr>
        <w:pStyle w:val="PargrafodaLista"/>
        <w:tabs>
          <w:tab w:val="left" w:pos="850"/>
        </w:tabs>
        <w:spacing w:before="57" w:after="57" w:line="276" w:lineRule="auto"/>
        <w:ind w:left="0" w:right="57"/>
        <w:contextualSpacing/>
        <w:jc w:val="both"/>
      </w:pPr>
      <w:r>
        <w:rPr>
          <w:rStyle w:val="Fontepargpadro1"/>
          <w:rFonts w:ascii="Verdana" w:hAnsi="Verdana" w:cs="Verdana"/>
          <w:sz w:val="20"/>
          <w:szCs w:val="20"/>
        </w:rPr>
        <w:t>15.1 Após a homologação da licitação, em sendo realizada a contratação, será firmado Termo de Contrato ou emitido instrumento equivalente.</w:t>
      </w:r>
    </w:p>
    <w:p w14:paraId="207DCE9B" w14:textId="77777777" w:rsidR="00216707" w:rsidRDefault="00000000">
      <w:pPr>
        <w:pStyle w:val="PargrafodaLista"/>
        <w:tabs>
          <w:tab w:val="left" w:pos="850"/>
        </w:tabs>
        <w:spacing w:before="57" w:after="57" w:line="276" w:lineRule="auto"/>
        <w:ind w:left="0" w:right="57"/>
        <w:contextualSpacing/>
        <w:jc w:val="both"/>
      </w:pPr>
      <w:r>
        <w:rPr>
          <w:rStyle w:val="Fontepargpadro1"/>
          <w:rFonts w:ascii="Verdana" w:hAnsi="Verdana" w:cs="Verdana"/>
          <w:sz w:val="20"/>
          <w:szCs w:val="20"/>
        </w:rPr>
        <w:t>15.2 O adjudicatário terá o prazo de 05 (cinco)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w:t>
      </w:r>
    </w:p>
    <w:p w14:paraId="156BD937" w14:textId="77777777" w:rsidR="00216707" w:rsidRDefault="00000000">
      <w:pPr>
        <w:pStyle w:val="PargrafodaLista"/>
        <w:tabs>
          <w:tab w:val="left" w:pos="850"/>
        </w:tabs>
        <w:spacing w:before="57" w:after="57" w:line="276" w:lineRule="auto"/>
        <w:ind w:left="0" w:right="57"/>
        <w:contextualSpacing/>
        <w:jc w:val="both"/>
      </w:pPr>
      <w:r>
        <w:rPr>
          <w:rStyle w:val="Fontepargpadro1"/>
          <w:rFonts w:ascii="Verdana" w:hAnsi="Verdana" w:cs="Verdana"/>
          <w:sz w:val="20"/>
          <w:szCs w:val="20"/>
        </w:rPr>
        <w:t>15.2.1 Alternativamente à convocação para comparecer perante o órgão ou entidade para a assinat</w:t>
      </w:r>
      <w:r>
        <w:rPr>
          <w:rStyle w:val="Fontepargpadro1"/>
          <w:rFonts w:ascii="Verdana" w:hAnsi="Verdana" w:cs="Verdana"/>
          <w:bCs/>
          <w:sz w:val="20"/>
          <w:szCs w:val="20"/>
        </w:rPr>
        <w:t>ura do Termo de Contrato, a Administração poderá encaminhá-lo para assinatura, mediante correspondência postal com aviso de recebimento (AR) ou meio ele</w:t>
      </w:r>
      <w:r>
        <w:rPr>
          <w:rStyle w:val="Fontepargpadro1"/>
          <w:rFonts w:ascii="Verdana" w:hAnsi="Verdana" w:cs="Verdana"/>
          <w:sz w:val="20"/>
          <w:szCs w:val="20"/>
        </w:rPr>
        <w:t>trônico, para que seja assinado e devolvido no prazo de 10 (dez) dias, a contar da data de seu recebimento.</w:t>
      </w:r>
    </w:p>
    <w:p w14:paraId="6578E2B4" w14:textId="77777777" w:rsidR="00216707" w:rsidRDefault="00000000">
      <w:pPr>
        <w:pStyle w:val="PargrafodaLista"/>
        <w:tabs>
          <w:tab w:val="left" w:pos="850"/>
        </w:tabs>
        <w:spacing w:before="57" w:after="57" w:line="276" w:lineRule="auto"/>
        <w:ind w:left="0" w:right="57"/>
        <w:contextualSpacing/>
        <w:jc w:val="both"/>
      </w:pPr>
      <w:r>
        <w:rPr>
          <w:rStyle w:val="Fontepargpadro1"/>
          <w:rFonts w:ascii="Verdana" w:hAnsi="Verdana" w:cs="Verdana"/>
          <w:sz w:val="20"/>
          <w:szCs w:val="20"/>
        </w:rPr>
        <w:t>15.2 O prazo previsto no subitem anterior poderá ser prorrogado, por igual período, por solicitação justificada do adjudicatário e aceita pela Administração.</w:t>
      </w:r>
    </w:p>
    <w:p w14:paraId="699DF76B" w14:textId="77777777" w:rsidR="00216707" w:rsidRDefault="00000000">
      <w:pPr>
        <w:pStyle w:val="PargrafodaLista"/>
        <w:tabs>
          <w:tab w:val="left" w:pos="850"/>
        </w:tabs>
        <w:spacing w:before="57" w:after="57" w:line="276" w:lineRule="auto"/>
        <w:ind w:left="0" w:right="57"/>
        <w:contextualSpacing/>
        <w:jc w:val="both"/>
      </w:pPr>
      <w:r>
        <w:rPr>
          <w:rStyle w:val="Fontepargpadro1"/>
          <w:rFonts w:ascii="Verdana" w:hAnsi="Verdana" w:cs="Verdana"/>
          <w:sz w:val="20"/>
          <w:szCs w:val="20"/>
        </w:rPr>
        <w:t>15.3 O Aceite da Nota de Empenho ou do instrumento equivalente, emitida à empresa adjudicada, implica o reconhecimento de que:</w:t>
      </w:r>
    </w:p>
    <w:p w14:paraId="6C29B084" w14:textId="77777777" w:rsidR="00216707" w:rsidRDefault="00000000">
      <w:pPr>
        <w:pStyle w:val="PargrafodaLista"/>
        <w:tabs>
          <w:tab w:val="left" w:pos="850"/>
        </w:tabs>
        <w:spacing w:before="57" w:after="57" w:line="276" w:lineRule="auto"/>
        <w:ind w:left="0" w:right="57"/>
        <w:contextualSpacing/>
        <w:jc w:val="both"/>
      </w:pPr>
      <w:r>
        <w:rPr>
          <w:rStyle w:val="Fontepargpadro1"/>
          <w:rFonts w:ascii="Verdana" w:hAnsi="Verdana" w:cs="Verdana"/>
          <w:sz w:val="20"/>
          <w:szCs w:val="20"/>
        </w:rPr>
        <w:t>15.3.1 Referida Nota está substituindo o contrato, aplicando-se à relação de negócios ali estabelecida as disposições da Lei nº 14.133, de 2021;</w:t>
      </w:r>
    </w:p>
    <w:p w14:paraId="1665A055" w14:textId="77777777" w:rsidR="00216707" w:rsidRDefault="00000000">
      <w:pPr>
        <w:pStyle w:val="PargrafodaLista"/>
        <w:tabs>
          <w:tab w:val="left" w:pos="850"/>
        </w:tabs>
        <w:spacing w:before="57" w:after="57" w:line="276" w:lineRule="auto"/>
        <w:ind w:left="0" w:right="57"/>
        <w:contextualSpacing/>
        <w:jc w:val="both"/>
      </w:pPr>
      <w:r>
        <w:rPr>
          <w:rStyle w:val="Fontepargpadro1"/>
          <w:rFonts w:ascii="Verdana" w:hAnsi="Verdana" w:cs="Verdana"/>
          <w:sz w:val="20"/>
          <w:szCs w:val="20"/>
        </w:rPr>
        <w:t>15.3.2 A contratada se vincula à sua proposta e às previsões contidas no edital e seus anexos;</w:t>
      </w:r>
    </w:p>
    <w:p w14:paraId="53C49167" w14:textId="77777777" w:rsidR="00216707" w:rsidRDefault="00000000">
      <w:pPr>
        <w:pStyle w:val="PargrafodaLista"/>
        <w:tabs>
          <w:tab w:val="left" w:pos="850"/>
        </w:tabs>
        <w:spacing w:before="57" w:after="57" w:line="276" w:lineRule="auto"/>
        <w:ind w:left="0" w:right="57"/>
        <w:contextualSpacing/>
        <w:jc w:val="both"/>
      </w:pPr>
      <w:r>
        <w:rPr>
          <w:rStyle w:val="Fontepargpadro1"/>
          <w:rFonts w:ascii="Verdana" w:hAnsi="Verdana" w:cs="Verdana"/>
          <w:sz w:val="20"/>
          <w:szCs w:val="20"/>
        </w:rPr>
        <w:lastRenderedPageBreak/>
        <w:t>15.3.3 A contratada reconhece que as hipóteses de rescisão são aquelas previstas nos artigos 137, 155, 156 da Lei nº 14.133/2021 e reconhece os direitos da Administração previstos nos artigos 138 e 139 da mesma Lei.</w:t>
      </w:r>
    </w:p>
    <w:p w14:paraId="370B02EC" w14:textId="77777777" w:rsidR="00216707" w:rsidRDefault="00000000">
      <w:pPr>
        <w:pStyle w:val="PargrafodaLista"/>
        <w:tabs>
          <w:tab w:val="left" w:pos="850"/>
        </w:tabs>
        <w:spacing w:before="57" w:after="57" w:line="276" w:lineRule="auto"/>
        <w:ind w:left="0" w:right="57"/>
        <w:contextualSpacing/>
        <w:jc w:val="both"/>
      </w:pPr>
      <w:r>
        <w:rPr>
          <w:rStyle w:val="Fontepargpadro1"/>
          <w:rFonts w:ascii="Verdana" w:hAnsi="Verdana" w:cs="Verdana"/>
          <w:sz w:val="20"/>
          <w:szCs w:val="20"/>
        </w:rPr>
        <w:t>15.4 O prazo de vigência da contratação é de 12 (doze) meses, prorrogável conforme previsão no instrumento contratual.</w:t>
      </w:r>
    </w:p>
    <w:p w14:paraId="3C7BDDCB" w14:textId="77777777" w:rsidR="00216707" w:rsidRDefault="00000000">
      <w:pPr>
        <w:pStyle w:val="PargrafodaLista"/>
        <w:tabs>
          <w:tab w:val="left" w:pos="850"/>
        </w:tabs>
        <w:spacing w:before="57" w:after="57" w:line="276" w:lineRule="auto"/>
        <w:ind w:left="0" w:right="57"/>
        <w:contextualSpacing/>
        <w:jc w:val="both"/>
      </w:pPr>
      <w:r>
        <w:rPr>
          <w:rStyle w:val="Fontepargpadro1"/>
          <w:rFonts w:ascii="Verdana" w:hAnsi="Verdana" w:cs="Verdana"/>
          <w:sz w:val="20"/>
          <w:szCs w:val="20"/>
        </w:rPr>
        <w:t>15.5 Previamente à contratação a Administração realizará consulta ao SICAF para identificar possível sus</w:t>
      </w:r>
      <w:r>
        <w:rPr>
          <w:rStyle w:val="Fontepargpadro1"/>
          <w:rFonts w:ascii="Verdana" w:hAnsi="Verdana" w:cs="Verdana"/>
          <w:bCs/>
          <w:sz w:val="20"/>
          <w:szCs w:val="20"/>
        </w:rPr>
        <w:t xml:space="preserve">pensão temporária de participação em licitação, no âmbito do órgão ou entidade, </w:t>
      </w:r>
      <w:r>
        <w:rPr>
          <w:rStyle w:val="Fontepargpadro1"/>
          <w:rFonts w:ascii="Verdana" w:hAnsi="Verdana" w:cs="Verdana"/>
          <w:sz w:val="20"/>
          <w:szCs w:val="20"/>
        </w:rPr>
        <w:t>proibição de contratar com o Poder Público, bem como ocorrências impeditivas indiretas, observado o disposto no art. 29, da Instrução Normativa nº 3, de 26 de abril de 2018, e nos termos do art. 6º, III, da Lei nº 10.522, de 19 de julho de 2002, consulta prévia ao CADIN.</w:t>
      </w:r>
    </w:p>
    <w:p w14:paraId="76F88837" w14:textId="77777777" w:rsidR="00216707" w:rsidRDefault="00000000">
      <w:pPr>
        <w:pStyle w:val="PargrafodaLista"/>
        <w:tabs>
          <w:tab w:val="left" w:pos="850"/>
        </w:tabs>
        <w:spacing w:before="57" w:after="57" w:line="276" w:lineRule="auto"/>
        <w:ind w:left="0" w:right="57"/>
        <w:contextualSpacing/>
        <w:jc w:val="both"/>
      </w:pPr>
      <w:r>
        <w:rPr>
          <w:rStyle w:val="Fontepargpadro1"/>
          <w:rFonts w:ascii="Verdana" w:hAnsi="Verdana" w:cs="Verdana"/>
          <w:sz w:val="20"/>
          <w:szCs w:val="20"/>
        </w:rPr>
        <w:t>15.5.1 Nos casos em que houver necessidade de assinatura do instrumento de contrato, e o fornecedor não estiver inscrito no SICAF, este deverá proceder ao seu cadastramento, sem ônus, antes da contratação.</w:t>
      </w:r>
    </w:p>
    <w:p w14:paraId="378E8D28" w14:textId="77777777" w:rsidR="00216707" w:rsidRDefault="00000000">
      <w:pPr>
        <w:pStyle w:val="PargrafodaLista"/>
        <w:tabs>
          <w:tab w:val="left" w:pos="850"/>
        </w:tabs>
        <w:spacing w:before="57" w:after="57"/>
        <w:ind w:left="0"/>
        <w:jc w:val="both"/>
      </w:pPr>
      <w:r>
        <w:rPr>
          <w:rStyle w:val="Fontepargpadro1"/>
          <w:rFonts w:ascii="Verdana" w:hAnsi="Verdana" w:cs="Verdana"/>
          <w:sz w:val="20"/>
          <w:szCs w:val="20"/>
        </w:rPr>
        <w:t>15.5.2 Na hipótese de irregularidade do registro no SICAF, o contratado deverá regularizar a sua situação pe</w:t>
      </w:r>
      <w:r>
        <w:rPr>
          <w:rStyle w:val="Fontepargpadro1"/>
          <w:rFonts w:ascii="Verdana" w:hAnsi="Verdana" w:cs="Verdana"/>
          <w:bCs/>
          <w:sz w:val="20"/>
          <w:szCs w:val="20"/>
        </w:rPr>
        <w:t>rante o cadastro no prazo de até 05 (cinco) dias úteis, sob pena de aplicação das penalidades previstas no edital e anexos.</w:t>
      </w:r>
    </w:p>
    <w:p w14:paraId="72CA1603" w14:textId="77777777" w:rsidR="00216707" w:rsidRDefault="00000000">
      <w:pPr>
        <w:pStyle w:val="Nivel01"/>
        <w:spacing w:before="57" w:after="57"/>
        <w:rPr>
          <w:rFonts w:ascii="Verdana" w:hAnsi="Verdana"/>
        </w:rPr>
      </w:pPr>
      <w:r>
        <w:rPr>
          <w:rFonts w:ascii="Verdana" w:hAnsi="Verdana" w:cs="Arial"/>
        </w:rPr>
        <w:t>16. DO REAJUSTAMENTO EM SENTIDO GERAL</w:t>
      </w:r>
    </w:p>
    <w:p w14:paraId="4DBB732A" w14:textId="77777777" w:rsidR="00216707" w:rsidRDefault="00000000">
      <w:pPr>
        <w:pStyle w:val="PargrafodaLista"/>
        <w:spacing w:before="57" w:after="57"/>
        <w:ind w:left="0"/>
        <w:jc w:val="both"/>
        <w:rPr>
          <w:rFonts w:ascii="Verdana" w:hAnsi="Verdana"/>
          <w:sz w:val="20"/>
          <w:szCs w:val="20"/>
        </w:rPr>
      </w:pPr>
      <w:r>
        <w:rPr>
          <w:rFonts w:ascii="Verdana" w:hAnsi="Verdana" w:cs="Arial"/>
          <w:color w:val="000000"/>
          <w:sz w:val="20"/>
          <w:szCs w:val="20"/>
        </w:rPr>
        <w:t xml:space="preserve">16.1 As regras </w:t>
      </w:r>
      <w:r>
        <w:rPr>
          <w:rFonts w:ascii="Verdana" w:eastAsia="Arial" w:hAnsi="Verdana" w:cs="Arial"/>
          <w:color w:val="000000"/>
          <w:sz w:val="20"/>
          <w:szCs w:val="20"/>
        </w:rPr>
        <w:t>acerca</w:t>
      </w:r>
      <w:r>
        <w:rPr>
          <w:rFonts w:ascii="Verdana" w:hAnsi="Verdana" w:cs="Arial"/>
          <w:color w:val="000000"/>
          <w:sz w:val="20"/>
          <w:szCs w:val="20"/>
        </w:rPr>
        <w:t xml:space="preserve"> do reajustamento em sentido geral do valor contratual são as estabelecidas no Termo de Referência, anexo a este Edital.</w:t>
      </w:r>
    </w:p>
    <w:p w14:paraId="2B3DF8B0" w14:textId="77777777" w:rsidR="00216707" w:rsidRDefault="00216707">
      <w:pPr>
        <w:pStyle w:val="PargrafodaLista"/>
        <w:spacing w:before="57" w:after="57"/>
        <w:ind w:left="0"/>
        <w:jc w:val="both"/>
        <w:rPr>
          <w:rFonts w:ascii="Verdana" w:hAnsi="Verdana"/>
          <w:sz w:val="20"/>
          <w:szCs w:val="20"/>
        </w:rPr>
      </w:pPr>
    </w:p>
    <w:p w14:paraId="037A3708" w14:textId="77777777" w:rsidR="00216707" w:rsidRDefault="00000000">
      <w:pPr>
        <w:pStyle w:val="Nivel01"/>
        <w:spacing w:before="57" w:after="57"/>
        <w:rPr>
          <w:rFonts w:ascii="Verdana" w:hAnsi="Verdana"/>
        </w:rPr>
      </w:pPr>
      <w:r>
        <w:rPr>
          <w:rFonts w:ascii="Verdana" w:hAnsi="Verdana" w:cs="Arial"/>
        </w:rPr>
        <w:t>17. DA ACEITAÇÃO DO OBJETO E DA FISCALIZAÇÃO</w:t>
      </w:r>
    </w:p>
    <w:p w14:paraId="029DDF23" w14:textId="77777777" w:rsidR="00216707" w:rsidRDefault="00000000">
      <w:pPr>
        <w:pStyle w:val="PargrafodaLista"/>
        <w:spacing w:before="57" w:after="57"/>
        <w:ind w:left="0"/>
        <w:jc w:val="both"/>
        <w:rPr>
          <w:rFonts w:ascii="Verdana" w:hAnsi="Verdana"/>
          <w:sz w:val="20"/>
          <w:szCs w:val="20"/>
        </w:rPr>
      </w:pPr>
      <w:r>
        <w:rPr>
          <w:rFonts w:ascii="Verdana" w:hAnsi="Verdana" w:cs="Arial"/>
          <w:color w:val="000000"/>
          <w:sz w:val="20"/>
          <w:szCs w:val="20"/>
          <w:lang w:eastAsia="en-US"/>
        </w:rPr>
        <w:t>17.1 Os critérios de recebimento e aceitação do objeto e de fiscalização estão previstos no Termo de Referência e Minuta da Ata anexo a este edital.</w:t>
      </w:r>
    </w:p>
    <w:p w14:paraId="7D860226" w14:textId="77777777" w:rsidR="00216707" w:rsidRDefault="00216707">
      <w:pPr>
        <w:pStyle w:val="PargrafodaLista"/>
        <w:spacing w:before="57" w:after="57"/>
        <w:ind w:left="0"/>
        <w:jc w:val="both"/>
        <w:rPr>
          <w:rFonts w:ascii="Verdana" w:hAnsi="Verdana"/>
          <w:sz w:val="20"/>
          <w:szCs w:val="20"/>
        </w:rPr>
      </w:pPr>
    </w:p>
    <w:p w14:paraId="190D741B" w14:textId="77777777" w:rsidR="00216707" w:rsidRDefault="00000000">
      <w:pPr>
        <w:pStyle w:val="Nivel01"/>
        <w:spacing w:before="57" w:after="57"/>
        <w:rPr>
          <w:rFonts w:ascii="Verdana" w:hAnsi="Verdana"/>
        </w:rPr>
      </w:pPr>
      <w:r>
        <w:rPr>
          <w:rFonts w:ascii="Verdana" w:hAnsi="Verdana" w:cs="Arial"/>
          <w:lang w:eastAsia="en-US"/>
        </w:rPr>
        <w:t>18. DAS OBRIGAÇÕES DA CONTRATANTE E DA CONTRATADA</w:t>
      </w:r>
    </w:p>
    <w:p w14:paraId="342BE36F" w14:textId="77777777" w:rsidR="00216707" w:rsidRDefault="00000000">
      <w:pPr>
        <w:pStyle w:val="PargrafodaLista"/>
        <w:spacing w:before="57" w:after="57"/>
        <w:ind w:left="0"/>
        <w:jc w:val="both"/>
        <w:rPr>
          <w:rFonts w:ascii="Verdana" w:hAnsi="Verdana"/>
          <w:sz w:val="20"/>
          <w:szCs w:val="20"/>
        </w:rPr>
      </w:pPr>
      <w:r>
        <w:rPr>
          <w:rFonts w:ascii="Verdana" w:hAnsi="Verdana" w:cs="Arial"/>
          <w:b/>
          <w:bCs/>
          <w:color w:val="000000"/>
          <w:sz w:val="20"/>
          <w:szCs w:val="20"/>
          <w:lang w:eastAsia="en-US"/>
        </w:rPr>
        <w:t xml:space="preserve">18.1 </w:t>
      </w:r>
      <w:r>
        <w:rPr>
          <w:rFonts w:ascii="Verdana" w:hAnsi="Verdana" w:cs="Arial"/>
          <w:color w:val="000000"/>
          <w:sz w:val="20"/>
          <w:szCs w:val="20"/>
          <w:lang w:eastAsia="en-US"/>
        </w:rPr>
        <w:t>As obrigações da Contratante e da Contratada são as estabelecidas no Termo de Referência e Minuta da Ata anexo a este edital.</w:t>
      </w:r>
    </w:p>
    <w:p w14:paraId="12C0F8F0" w14:textId="77777777" w:rsidR="00216707" w:rsidRDefault="00216707">
      <w:pPr>
        <w:pStyle w:val="PargrafodaLista"/>
        <w:spacing w:before="57" w:after="57"/>
        <w:ind w:left="0"/>
        <w:jc w:val="both"/>
        <w:rPr>
          <w:rFonts w:ascii="Verdana" w:hAnsi="Verdana"/>
          <w:sz w:val="20"/>
          <w:szCs w:val="20"/>
        </w:rPr>
      </w:pPr>
    </w:p>
    <w:p w14:paraId="101AB9FA" w14:textId="77777777" w:rsidR="00216707" w:rsidRDefault="00000000">
      <w:pPr>
        <w:pStyle w:val="Nivel01"/>
        <w:spacing w:before="57" w:after="57"/>
        <w:rPr>
          <w:rFonts w:ascii="Verdana" w:hAnsi="Verdana"/>
        </w:rPr>
      </w:pPr>
      <w:r>
        <w:rPr>
          <w:rFonts w:ascii="Verdana" w:hAnsi="Verdana" w:cs="Tahoma"/>
          <w:color w:val="auto"/>
        </w:rPr>
        <w:t>19</w:t>
      </w:r>
      <w:r>
        <w:rPr>
          <w:rFonts w:ascii="Verdana" w:hAnsi="Verdana" w:cs="Arial"/>
        </w:rPr>
        <w:t>. DO PAGAMENTO</w:t>
      </w:r>
    </w:p>
    <w:p w14:paraId="6C5D546E" w14:textId="77777777" w:rsidR="00216707" w:rsidRDefault="00000000">
      <w:pPr>
        <w:pStyle w:val="PargrafodaLista"/>
        <w:spacing w:before="57" w:after="57"/>
        <w:ind w:left="0"/>
        <w:jc w:val="both"/>
        <w:rPr>
          <w:rFonts w:ascii="Verdana" w:hAnsi="Verdana"/>
          <w:sz w:val="20"/>
          <w:szCs w:val="20"/>
        </w:rPr>
      </w:pPr>
      <w:r>
        <w:rPr>
          <w:rFonts w:ascii="Verdana" w:hAnsi="Verdana" w:cs="Arial"/>
          <w:b/>
          <w:bCs/>
          <w:color w:val="000000"/>
          <w:sz w:val="20"/>
          <w:szCs w:val="20"/>
          <w:lang w:eastAsia="en-US"/>
        </w:rPr>
        <w:t xml:space="preserve">19.1 </w:t>
      </w:r>
      <w:r>
        <w:rPr>
          <w:rFonts w:ascii="Verdana" w:hAnsi="Verdana" w:cs="Arial"/>
          <w:color w:val="000000"/>
          <w:sz w:val="20"/>
          <w:szCs w:val="20"/>
          <w:lang w:eastAsia="en-US"/>
        </w:rPr>
        <w:t>As regras acerca do pagamento são as estabelecidas no Termo de Referência e Minuta de Ata anexo a este edital.</w:t>
      </w:r>
    </w:p>
    <w:p w14:paraId="537CEB08" w14:textId="77777777" w:rsidR="00216707" w:rsidRDefault="00216707">
      <w:pPr>
        <w:pStyle w:val="PargrafodaLista"/>
        <w:spacing w:before="57" w:after="57"/>
        <w:ind w:left="0"/>
        <w:jc w:val="both"/>
        <w:rPr>
          <w:rFonts w:ascii="Verdana" w:hAnsi="Verdana"/>
          <w:sz w:val="20"/>
          <w:szCs w:val="20"/>
        </w:rPr>
      </w:pPr>
    </w:p>
    <w:p w14:paraId="7A518179" w14:textId="77777777" w:rsidR="00216707" w:rsidRDefault="00000000">
      <w:pPr>
        <w:pStyle w:val="Nivel01"/>
        <w:spacing w:before="57" w:after="57"/>
        <w:rPr>
          <w:rFonts w:ascii="Verdana" w:hAnsi="Verdana"/>
        </w:rPr>
      </w:pPr>
      <w:r>
        <w:rPr>
          <w:rFonts w:ascii="Verdana" w:hAnsi="Verdana" w:cs="Arial"/>
        </w:rPr>
        <w:t>20. DAS SANÇÕES ADMINISTRATIVAS.</w:t>
      </w:r>
    </w:p>
    <w:p w14:paraId="23E0EA8E" w14:textId="77777777" w:rsidR="00216707" w:rsidRDefault="00000000">
      <w:pPr>
        <w:pStyle w:val="PargrafodaLista"/>
        <w:spacing w:before="57" w:after="57"/>
        <w:ind w:left="0"/>
        <w:jc w:val="both"/>
        <w:rPr>
          <w:rFonts w:ascii="Verdana" w:hAnsi="Verdana" w:cs="Arial"/>
          <w:b/>
          <w:bCs/>
          <w:sz w:val="20"/>
          <w:szCs w:val="20"/>
          <w:shd w:val="clear" w:color="auto" w:fill="FFFFFF"/>
        </w:rPr>
      </w:pPr>
      <w:r>
        <w:rPr>
          <w:rFonts w:ascii="Verdana" w:hAnsi="Verdana" w:cs="Arial"/>
          <w:b/>
          <w:bCs/>
          <w:sz w:val="20"/>
          <w:szCs w:val="20"/>
          <w:shd w:val="clear" w:color="auto" w:fill="FFFFFF"/>
        </w:rPr>
        <w:t xml:space="preserve">20.1 </w:t>
      </w:r>
      <w:r>
        <w:rPr>
          <w:rFonts w:ascii="Verdana" w:hAnsi="Verdana" w:cs="Arial"/>
          <w:sz w:val="20"/>
          <w:szCs w:val="20"/>
          <w:shd w:val="clear" w:color="auto" w:fill="FFFFFF"/>
        </w:rPr>
        <w:t xml:space="preserve">Comete infração administrativa, nos termos da Lei, o licitante/adjudicatário que: </w:t>
      </w:r>
    </w:p>
    <w:p w14:paraId="06931D23" w14:textId="77777777" w:rsidR="00216707" w:rsidRDefault="00000000">
      <w:pPr>
        <w:tabs>
          <w:tab w:val="left" w:pos="850"/>
          <w:tab w:val="left" w:pos="1440"/>
        </w:tabs>
        <w:snapToGrid w:val="0"/>
        <w:spacing w:before="57" w:after="57"/>
        <w:jc w:val="both"/>
        <w:rPr>
          <w:rFonts w:ascii="Verdana" w:hAnsi="Verdana"/>
          <w:sz w:val="20"/>
          <w:szCs w:val="20"/>
        </w:rPr>
      </w:pPr>
      <w:r>
        <w:rPr>
          <w:rFonts w:ascii="Verdana" w:hAnsi="Verdana" w:cs="Arial"/>
          <w:sz w:val="20"/>
          <w:szCs w:val="20"/>
          <w:shd w:val="clear" w:color="auto" w:fill="FFFFFF"/>
        </w:rPr>
        <w:t>20.1.1 D</w:t>
      </w:r>
      <w:bookmarkStart w:id="12" w:name="_Ref114668085"/>
      <w:r>
        <w:rPr>
          <w:rFonts w:ascii="Verdana" w:hAnsi="Verdana" w:cs="Arial"/>
          <w:sz w:val="20"/>
          <w:szCs w:val="20"/>
          <w:shd w:val="clear" w:color="auto" w:fill="FFFFFF"/>
        </w:rPr>
        <w:t>eixar de entregar a documentação exigida para o certame ou não entregar qualquer documento que tenha sido solicitado pelo/a pregoeiro/a durante o certame;</w:t>
      </w:r>
      <w:bookmarkEnd w:id="12"/>
    </w:p>
    <w:p w14:paraId="54D16922" w14:textId="77777777" w:rsidR="00216707" w:rsidRDefault="00000000">
      <w:pPr>
        <w:tabs>
          <w:tab w:val="left" w:pos="850"/>
          <w:tab w:val="left" w:pos="1440"/>
        </w:tabs>
        <w:snapToGrid w:val="0"/>
        <w:spacing w:before="57" w:after="57"/>
        <w:jc w:val="both"/>
        <w:rPr>
          <w:rFonts w:ascii="Verdana" w:hAnsi="Verdana"/>
          <w:sz w:val="20"/>
          <w:szCs w:val="20"/>
        </w:rPr>
      </w:pPr>
      <w:r>
        <w:rPr>
          <w:rFonts w:ascii="Verdana" w:hAnsi="Verdana" w:cs="Arial"/>
          <w:sz w:val="20"/>
          <w:szCs w:val="20"/>
          <w:shd w:val="clear" w:color="auto" w:fill="FFFFFF"/>
        </w:rPr>
        <w:t xml:space="preserve">20.1.2 </w:t>
      </w:r>
      <w:bookmarkStart w:id="13" w:name="_Ref114668108"/>
      <w:r>
        <w:rPr>
          <w:rFonts w:ascii="Verdana" w:hAnsi="Verdana" w:cs="Arial"/>
          <w:sz w:val="20"/>
          <w:szCs w:val="20"/>
          <w:shd w:val="clear" w:color="auto" w:fill="FFFFFF"/>
        </w:rPr>
        <w:t>Salvo em decorrência de fato superveniente devidamente justificado, não mantiver a proposta em especial quando:</w:t>
      </w:r>
      <w:bookmarkEnd w:id="13"/>
    </w:p>
    <w:p w14:paraId="00BB17A5" w14:textId="77777777" w:rsidR="00216707" w:rsidRDefault="00000000">
      <w:pPr>
        <w:tabs>
          <w:tab w:val="left" w:pos="850"/>
          <w:tab w:val="left" w:pos="1440"/>
        </w:tabs>
        <w:snapToGrid w:val="0"/>
        <w:spacing w:before="57" w:after="57"/>
        <w:jc w:val="both"/>
        <w:rPr>
          <w:rFonts w:ascii="Verdana" w:hAnsi="Verdana"/>
          <w:sz w:val="20"/>
          <w:szCs w:val="20"/>
        </w:rPr>
      </w:pPr>
      <w:r>
        <w:rPr>
          <w:rFonts w:ascii="Verdana" w:hAnsi="Verdana" w:cs="Arial"/>
          <w:sz w:val="20"/>
          <w:szCs w:val="20"/>
          <w:shd w:val="clear" w:color="auto" w:fill="FFFFFF"/>
        </w:rPr>
        <w:t>20.1.2.1 Não enviar a proposta adequada ao último lance ofertado ou após a negociação;</w:t>
      </w:r>
    </w:p>
    <w:p w14:paraId="2486C3B3" w14:textId="77777777" w:rsidR="00216707" w:rsidRDefault="00000000">
      <w:pPr>
        <w:tabs>
          <w:tab w:val="left" w:pos="850"/>
          <w:tab w:val="left" w:pos="1440"/>
        </w:tabs>
        <w:snapToGrid w:val="0"/>
        <w:spacing w:before="57" w:after="57"/>
        <w:jc w:val="both"/>
        <w:rPr>
          <w:rFonts w:ascii="Verdana" w:hAnsi="Verdana"/>
          <w:sz w:val="20"/>
          <w:szCs w:val="20"/>
        </w:rPr>
      </w:pPr>
      <w:r>
        <w:rPr>
          <w:rFonts w:ascii="Verdana" w:hAnsi="Verdana" w:cs="Arial"/>
          <w:sz w:val="20"/>
          <w:szCs w:val="20"/>
          <w:shd w:val="clear" w:color="auto" w:fill="FFFFFF"/>
        </w:rPr>
        <w:t>20.1.2.2 Recusar-se a enviar o detalhamento da proposta quando exigível;</w:t>
      </w:r>
    </w:p>
    <w:p w14:paraId="610E6AB1" w14:textId="77777777" w:rsidR="00216707" w:rsidRDefault="00000000">
      <w:pPr>
        <w:tabs>
          <w:tab w:val="left" w:pos="850"/>
          <w:tab w:val="left" w:pos="1440"/>
        </w:tabs>
        <w:snapToGrid w:val="0"/>
        <w:spacing w:before="57" w:after="57"/>
        <w:jc w:val="both"/>
        <w:rPr>
          <w:rFonts w:ascii="Verdana" w:hAnsi="Verdana" w:cs="Arial"/>
          <w:sz w:val="20"/>
          <w:szCs w:val="20"/>
        </w:rPr>
      </w:pPr>
      <w:r>
        <w:rPr>
          <w:rFonts w:ascii="Verdana" w:hAnsi="Verdana" w:cs="Arial"/>
          <w:sz w:val="20"/>
          <w:szCs w:val="20"/>
        </w:rPr>
        <w:t xml:space="preserve">20.1.2.3 Pedir para ser desclassificado quando encerrada a etapa competitiva; ou </w:t>
      </w:r>
    </w:p>
    <w:p w14:paraId="011FE448" w14:textId="77777777" w:rsidR="00216707" w:rsidRDefault="00000000">
      <w:pPr>
        <w:tabs>
          <w:tab w:val="left" w:pos="850"/>
          <w:tab w:val="left" w:pos="1440"/>
        </w:tabs>
        <w:snapToGrid w:val="0"/>
        <w:spacing w:before="57" w:after="57"/>
        <w:jc w:val="both"/>
        <w:rPr>
          <w:rFonts w:ascii="Verdana" w:hAnsi="Verdana"/>
          <w:sz w:val="20"/>
          <w:szCs w:val="20"/>
        </w:rPr>
      </w:pPr>
      <w:r>
        <w:rPr>
          <w:rFonts w:ascii="Verdana" w:hAnsi="Verdana" w:cs="Arial"/>
          <w:sz w:val="20"/>
          <w:szCs w:val="20"/>
          <w:shd w:val="clear" w:color="auto" w:fill="FFFFFF"/>
        </w:rPr>
        <w:t>20.1.2.4 Deixar de apresentar amostra;</w:t>
      </w:r>
    </w:p>
    <w:p w14:paraId="3F853D07" w14:textId="77777777" w:rsidR="00216707" w:rsidRDefault="00000000">
      <w:pPr>
        <w:tabs>
          <w:tab w:val="left" w:pos="850"/>
          <w:tab w:val="left" w:pos="1440"/>
        </w:tabs>
        <w:snapToGrid w:val="0"/>
        <w:spacing w:before="57" w:after="57"/>
        <w:jc w:val="both"/>
        <w:rPr>
          <w:rFonts w:ascii="Verdana" w:hAnsi="Verdana"/>
          <w:sz w:val="20"/>
          <w:szCs w:val="20"/>
        </w:rPr>
      </w:pPr>
      <w:r>
        <w:rPr>
          <w:rFonts w:ascii="Verdana" w:hAnsi="Verdana" w:cs="Arial"/>
          <w:sz w:val="20"/>
          <w:szCs w:val="20"/>
          <w:shd w:val="clear" w:color="auto" w:fill="FFFFFF"/>
        </w:rPr>
        <w:t>20.1.2.5 Apresentar proposta ou amostra em desacordo com as especificações do edital;</w:t>
      </w:r>
    </w:p>
    <w:p w14:paraId="75830916" w14:textId="77777777" w:rsidR="00216707" w:rsidRDefault="00000000">
      <w:pPr>
        <w:tabs>
          <w:tab w:val="left" w:pos="850"/>
          <w:tab w:val="left" w:pos="1440"/>
        </w:tabs>
        <w:snapToGrid w:val="0"/>
        <w:spacing w:before="57" w:after="57"/>
        <w:jc w:val="both"/>
        <w:rPr>
          <w:rFonts w:ascii="Verdana" w:hAnsi="Verdana" w:cs="Arial"/>
          <w:sz w:val="20"/>
          <w:szCs w:val="20"/>
          <w:shd w:val="clear" w:color="auto" w:fill="FFFFFF"/>
        </w:rPr>
      </w:pPr>
      <w:r>
        <w:rPr>
          <w:rFonts w:ascii="Verdana" w:hAnsi="Verdana" w:cs="Arial"/>
          <w:sz w:val="20"/>
          <w:szCs w:val="20"/>
          <w:shd w:val="clear" w:color="auto" w:fill="FFFFFF"/>
        </w:rPr>
        <w:t>20.1.3 Não celebrar o contrato ou não entregar documentação exigida para a contratação quando convocado dentro do prazo de validade de sua proposta;</w:t>
      </w:r>
    </w:p>
    <w:p w14:paraId="3F008A9A" w14:textId="77777777" w:rsidR="00216707" w:rsidRDefault="00000000">
      <w:pPr>
        <w:spacing w:before="57" w:after="57"/>
        <w:jc w:val="both"/>
        <w:rPr>
          <w:rFonts w:ascii="Verdana" w:hAnsi="Verdana"/>
          <w:sz w:val="20"/>
          <w:szCs w:val="20"/>
        </w:rPr>
      </w:pPr>
      <w:r>
        <w:rPr>
          <w:rFonts w:ascii="Verdana" w:hAnsi="Verdana" w:cs="Arial"/>
          <w:sz w:val="20"/>
          <w:szCs w:val="20"/>
          <w:shd w:val="clear" w:color="auto" w:fill="FFFFFF"/>
        </w:rPr>
        <w:t>20.1.3.1 Recusar-se sem justificativa, a assinar o contrato ou a ata de registro de preço, ou a aceitar ou retirar o instrumento equivalente no prazo estabelecido pela Administração;</w:t>
      </w:r>
    </w:p>
    <w:p w14:paraId="12D2084B" w14:textId="77777777" w:rsidR="00216707" w:rsidRDefault="00000000">
      <w:pPr>
        <w:spacing w:before="57" w:after="57"/>
        <w:jc w:val="both"/>
        <w:rPr>
          <w:rFonts w:ascii="Verdana" w:hAnsi="Verdana"/>
          <w:sz w:val="20"/>
          <w:szCs w:val="20"/>
        </w:rPr>
      </w:pPr>
      <w:r>
        <w:rPr>
          <w:rFonts w:ascii="Verdana" w:hAnsi="Verdana"/>
          <w:sz w:val="20"/>
          <w:szCs w:val="20"/>
        </w:rPr>
        <w:t>20.1.4 A</w:t>
      </w:r>
      <w:bookmarkStart w:id="14" w:name="_Ref114668249"/>
      <w:r>
        <w:rPr>
          <w:rFonts w:ascii="Verdana" w:hAnsi="Verdana"/>
          <w:sz w:val="20"/>
          <w:szCs w:val="20"/>
        </w:rPr>
        <w:t>presentar declaração ou documentação falsa exigida para o certame ou prestar declaração falsa durante a licitação</w:t>
      </w:r>
      <w:bookmarkEnd w:id="14"/>
    </w:p>
    <w:p w14:paraId="1E94F0A0" w14:textId="77777777" w:rsidR="00216707" w:rsidRDefault="00000000">
      <w:pPr>
        <w:spacing w:before="57" w:after="57"/>
        <w:jc w:val="both"/>
        <w:rPr>
          <w:rFonts w:ascii="Verdana" w:hAnsi="Verdana"/>
          <w:sz w:val="20"/>
          <w:szCs w:val="20"/>
        </w:rPr>
      </w:pPr>
      <w:r>
        <w:rPr>
          <w:rFonts w:ascii="Verdana" w:hAnsi="Verdana"/>
          <w:sz w:val="20"/>
          <w:szCs w:val="20"/>
        </w:rPr>
        <w:t>20.1.5 F</w:t>
      </w:r>
      <w:bookmarkStart w:id="15" w:name="_Ref114668245"/>
      <w:r>
        <w:rPr>
          <w:rFonts w:ascii="Verdana" w:hAnsi="Verdana"/>
          <w:sz w:val="20"/>
          <w:szCs w:val="20"/>
        </w:rPr>
        <w:t>raudar a licitação</w:t>
      </w:r>
      <w:bookmarkEnd w:id="15"/>
    </w:p>
    <w:p w14:paraId="52DFF9A0" w14:textId="77777777" w:rsidR="00216707" w:rsidRDefault="00000000">
      <w:pPr>
        <w:spacing w:before="57" w:after="57"/>
        <w:jc w:val="both"/>
        <w:rPr>
          <w:rFonts w:ascii="Verdana" w:hAnsi="Verdana"/>
          <w:sz w:val="20"/>
          <w:szCs w:val="20"/>
        </w:rPr>
      </w:pPr>
      <w:r>
        <w:rPr>
          <w:rFonts w:ascii="Verdana" w:hAnsi="Verdana"/>
          <w:sz w:val="20"/>
          <w:szCs w:val="20"/>
        </w:rPr>
        <w:lastRenderedPageBreak/>
        <w:t>20.1.6 C</w:t>
      </w:r>
      <w:bookmarkStart w:id="16" w:name="_Ref114668247"/>
      <w:r>
        <w:rPr>
          <w:rFonts w:ascii="Verdana" w:hAnsi="Verdana"/>
          <w:sz w:val="20"/>
          <w:szCs w:val="20"/>
        </w:rPr>
        <w:t>omportar-se de modo inidôneo ou cometer fraude de qualquer natureza, em especial quando:</w:t>
      </w:r>
      <w:bookmarkEnd w:id="16"/>
    </w:p>
    <w:p w14:paraId="75783E3F" w14:textId="77777777" w:rsidR="00216707" w:rsidRDefault="00000000">
      <w:pPr>
        <w:spacing w:before="57" w:after="57"/>
        <w:jc w:val="both"/>
        <w:rPr>
          <w:rFonts w:ascii="Verdana" w:hAnsi="Verdana"/>
          <w:sz w:val="20"/>
          <w:szCs w:val="20"/>
        </w:rPr>
      </w:pPr>
      <w:r>
        <w:rPr>
          <w:rFonts w:ascii="Verdana" w:hAnsi="Verdana"/>
          <w:sz w:val="20"/>
          <w:szCs w:val="20"/>
        </w:rPr>
        <w:t>20.1.6.1 Agir em conluio ou em desconformidade com a lei;</w:t>
      </w:r>
    </w:p>
    <w:p w14:paraId="20F8EFE6" w14:textId="77777777" w:rsidR="00216707" w:rsidRDefault="00000000">
      <w:pPr>
        <w:spacing w:before="57" w:after="57"/>
        <w:jc w:val="both"/>
        <w:rPr>
          <w:rFonts w:ascii="Verdana" w:hAnsi="Verdana"/>
          <w:sz w:val="20"/>
          <w:szCs w:val="20"/>
        </w:rPr>
      </w:pPr>
      <w:r>
        <w:rPr>
          <w:rFonts w:ascii="Verdana" w:hAnsi="Verdana"/>
          <w:sz w:val="20"/>
          <w:szCs w:val="20"/>
        </w:rPr>
        <w:t>20.1.6.2 Induzir deliberadamente a erro no julgamento;</w:t>
      </w:r>
    </w:p>
    <w:p w14:paraId="09180B85" w14:textId="77777777" w:rsidR="00216707" w:rsidRDefault="00000000">
      <w:pPr>
        <w:spacing w:before="57" w:after="57"/>
        <w:jc w:val="both"/>
        <w:rPr>
          <w:rFonts w:ascii="Verdana" w:hAnsi="Verdana"/>
          <w:sz w:val="20"/>
          <w:szCs w:val="20"/>
        </w:rPr>
      </w:pPr>
      <w:r>
        <w:rPr>
          <w:rFonts w:ascii="Verdana" w:hAnsi="Verdana"/>
          <w:sz w:val="20"/>
          <w:szCs w:val="20"/>
        </w:rPr>
        <w:t>20.1.6.3 Apresentar amostra falsificada ou deteriorada;</w:t>
      </w:r>
    </w:p>
    <w:p w14:paraId="7A7EB34C" w14:textId="77777777" w:rsidR="00216707" w:rsidRDefault="00000000">
      <w:pPr>
        <w:spacing w:before="57" w:after="57"/>
        <w:jc w:val="both"/>
        <w:rPr>
          <w:rFonts w:ascii="Verdana" w:hAnsi="Verdana"/>
          <w:sz w:val="20"/>
          <w:szCs w:val="20"/>
        </w:rPr>
      </w:pPr>
      <w:r>
        <w:rPr>
          <w:rFonts w:ascii="Verdana" w:hAnsi="Verdana"/>
          <w:sz w:val="20"/>
          <w:szCs w:val="20"/>
        </w:rPr>
        <w:t>20.1.7 P</w:t>
      </w:r>
      <w:bookmarkStart w:id="17" w:name="_Ref114668251"/>
      <w:r>
        <w:rPr>
          <w:rFonts w:ascii="Verdana" w:hAnsi="Verdana"/>
          <w:sz w:val="20"/>
          <w:szCs w:val="20"/>
        </w:rPr>
        <w:t>raticar atos ilícitos com vistas a frustrar os objetivos da licitação</w:t>
      </w:r>
      <w:bookmarkEnd w:id="17"/>
    </w:p>
    <w:p w14:paraId="69B15D79" w14:textId="77777777" w:rsidR="00216707" w:rsidRDefault="00000000">
      <w:pPr>
        <w:spacing w:before="57" w:after="57"/>
        <w:jc w:val="both"/>
      </w:pPr>
      <w:r>
        <w:rPr>
          <w:rFonts w:ascii="Verdana" w:hAnsi="Verdana"/>
          <w:sz w:val="20"/>
          <w:szCs w:val="20"/>
        </w:rPr>
        <w:t>20.1.8 P</w:t>
      </w:r>
      <w:bookmarkStart w:id="18" w:name="_Ref114668252"/>
      <w:r>
        <w:rPr>
          <w:rFonts w:ascii="Verdana" w:hAnsi="Verdana"/>
          <w:sz w:val="20"/>
          <w:szCs w:val="20"/>
        </w:rPr>
        <w:t xml:space="preserve">raticar ato lesivo previsto no </w:t>
      </w:r>
      <w:hyperlink r:id="rId18" w:anchor="art5" w:history="1">
        <w:r>
          <w:rPr>
            <w:rFonts w:ascii="Verdana" w:hAnsi="Verdana"/>
            <w:color w:val="000000"/>
            <w:sz w:val="20"/>
            <w:szCs w:val="20"/>
          </w:rPr>
          <w:t>art. 5º da Lei n.º 12.846, de 2013</w:t>
        </w:r>
      </w:hyperlink>
      <w:r>
        <w:rPr>
          <w:rFonts w:ascii="Verdana" w:hAnsi="Verdana"/>
          <w:sz w:val="20"/>
          <w:szCs w:val="20"/>
        </w:rPr>
        <w:t>.</w:t>
      </w:r>
      <w:bookmarkEnd w:id="18"/>
    </w:p>
    <w:p w14:paraId="545BD654" w14:textId="77777777" w:rsidR="00216707" w:rsidRDefault="00000000">
      <w:pPr>
        <w:pStyle w:val="Nivel2"/>
        <w:numPr>
          <w:ilvl w:val="0"/>
          <w:numId w:val="0"/>
        </w:numPr>
        <w:spacing w:line="240" w:lineRule="auto"/>
      </w:pPr>
      <w:r>
        <w:rPr>
          <w:rFonts w:ascii="Verdana" w:hAnsi="Verdana"/>
        </w:rPr>
        <w:t xml:space="preserve">20.2 Com fulcro na </w:t>
      </w:r>
      <w:r>
        <w:rPr>
          <w:rStyle w:val="Hyperlink1"/>
          <w:rFonts w:ascii="Verdana" w:hAnsi="Verdana"/>
          <w:color w:val="000000"/>
          <w:u w:val="none"/>
        </w:rPr>
        <w:t>Lei nº 14.133, de 2021</w:t>
      </w:r>
      <w:r>
        <w:rPr>
          <w:rFonts w:ascii="Verdana" w:hAnsi="Verdana"/>
        </w:rPr>
        <w:t>, a Administração poderá, garantida a prévia defesa, aplicar aos licitantes e/ou adjudicatários as seguintes sanções, sem prejuízo das responsabilidades civil e criminal:</w:t>
      </w:r>
    </w:p>
    <w:p w14:paraId="623A3984" w14:textId="77777777" w:rsidR="00216707" w:rsidRDefault="00000000">
      <w:pPr>
        <w:pStyle w:val="Nivel2"/>
        <w:numPr>
          <w:ilvl w:val="0"/>
          <w:numId w:val="0"/>
        </w:numPr>
        <w:spacing w:line="240" w:lineRule="auto"/>
        <w:rPr>
          <w:rFonts w:ascii="Verdana" w:hAnsi="Verdana"/>
        </w:rPr>
      </w:pPr>
      <w:r>
        <w:rPr>
          <w:rFonts w:ascii="Verdana" w:hAnsi="Verdana"/>
        </w:rPr>
        <w:t>20.2.1 advertência;</w:t>
      </w:r>
    </w:p>
    <w:p w14:paraId="6EBD7775" w14:textId="77777777" w:rsidR="00216707" w:rsidRDefault="00000000">
      <w:pPr>
        <w:pStyle w:val="Nivel2"/>
        <w:numPr>
          <w:ilvl w:val="0"/>
          <w:numId w:val="0"/>
        </w:numPr>
        <w:spacing w:line="240" w:lineRule="auto"/>
        <w:rPr>
          <w:rFonts w:ascii="Verdana" w:hAnsi="Verdana"/>
        </w:rPr>
      </w:pPr>
      <w:r>
        <w:rPr>
          <w:rFonts w:ascii="Verdana" w:hAnsi="Verdana"/>
        </w:rPr>
        <w:t>20.2.2 multa;</w:t>
      </w:r>
    </w:p>
    <w:p w14:paraId="759CC307" w14:textId="77777777" w:rsidR="00216707" w:rsidRDefault="00000000">
      <w:pPr>
        <w:pStyle w:val="Nivel2"/>
        <w:numPr>
          <w:ilvl w:val="0"/>
          <w:numId w:val="0"/>
        </w:numPr>
        <w:spacing w:line="240" w:lineRule="auto"/>
        <w:rPr>
          <w:rFonts w:ascii="Verdana" w:hAnsi="Verdana"/>
        </w:rPr>
      </w:pPr>
      <w:r>
        <w:rPr>
          <w:rFonts w:ascii="Verdana" w:hAnsi="Verdana"/>
        </w:rPr>
        <w:t>20.2.3 impedimento de licitar e contratar e</w:t>
      </w:r>
    </w:p>
    <w:p w14:paraId="19F2E9BE" w14:textId="77777777" w:rsidR="00216707" w:rsidRDefault="00000000">
      <w:pPr>
        <w:pStyle w:val="Nivel2"/>
        <w:numPr>
          <w:ilvl w:val="0"/>
          <w:numId w:val="0"/>
        </w:numPr>
        <w:spacing w:line="240" w:lineRule="auto"/>
        <w:rPr>
          <w:rFonts w:ascii="Verdana" w:hAnsi="Verdana"/>
        </w:rPr>
      </w:pPr>
      <w:r>
        <w:rPr>
          <w:rFonts w:ascii="Verdana" w:hAnsi="Verdana"/>
        </w:rPr>
        <w:t>20.2.4 declaração de inidoneidade para licitar ou contratar, enquanto perdurarem os motivos determinantes da punição ou até que seja promovida sua reabilitação perante a própria autoridade que aplicou a penalidade.</w:t>
      </w:r>
    </w:p>
    <w:p w14:paraId="16FDDDCA" w14:textId="77777777" w:rsidR="00216707" w:rsidRDefault="00000000">
      <w:pPr>
        <w:pStyle w:val="Nivel2"/>
        <w:numPr>
          <w:ilvl w:val="0"/>
          <w:numId w:val="0"/>
        </w:numPr>
        <w:spacing w:line="240" w:lineRule="auto"/>
        <w:rPr>
          <w:rFonts w:ascii="Verdana" w:hAnsi="Verdana"/>
        </w:rPr>
      </w:pPr>
      <w:r>
        <w:rPr>
          <w:rFonts w:ascii="Verdana" w:hAnsi="Verdana"/>
        </w:rPr>
        <w:t>20.3 Na aplicação das sanções serão considerados:</w:t>
      </w:r>
    </w:p>
    <w:p w14:paraId="243257F7" w14:textId="77777777" w:rsidR="00216707" w:rsidRDefault="00000000">
      <w:pPr>
        <w:pStyle w:val="Nivel2"/>
        <w:numPr>
          <w:ilvl w:val="0"/>
          <w:numId w:val="0"/>
        </w:numPr>
        <w:spacing w:line="240" w:lineRule="auto"/>
        <w:rPr>
          <w:rFonts w:ascii="Verdana" w:hAnsi="Verdana"/>
        </w:rPr>
      </w:pPr>
      <w:r>
        <w:rPr>
          <w:rFonts w:ascii="Verdana" w:hAnsi="Verdana"/>
        </w:rPr>
        <w:t>20.3.1 a natureza e a gravidade da infração cometida.</w:t>
      </w:r>
    </w:p>
    <w:p w14:paraId="3A656071" w14:textId="77777777" w:rsidR="00216707" w:rsidRDefault="00000000">
      <w:pPr>
        <w:pStyle w:val="Nivel2"/>
        <w:numPr>
          <w:ilvl w:val="0"/>
          <w:numId w:val="0"/>
        </w:numPr>
        <w:spacing w:line="240" w:lineRule="auto"/>
        <w:rPr>
          <w:rFonts w:ascii="Verdana" w:hAnsi="Verdana"/>
        </w:rPr>
      </w:pPr>
      <w:r>
        <w:rPr>
          <w:rFonts w:ascii="Verdana" w:hAnsi="Verdana"/>
        </w:rPr>
        <w:t>20.3.2 as peculiaridades do caso concreto</w:t>
      </w:r>
    </w:p>
    <w:p w14:paraId="5E31B45A" w14:textId="77777777" w:rsidR="00216707" w:rsidRDefault="00000000">
      <w:pPr>
        <w:pStyle w:val="Nivel2"/>
        <w:numPr>
          <w:ilvl w:val="0"/>
          <w:numId w:val="0"/>
        </w:numPr>
        <w:spacing w:line="240" w:lineRule="auto"/>
        <w:rPr>
          <w:rFonts w:ascii="Verdana" w:hAnsi="Verdana"/>
        </w:rPr>
      </w:pPr>
      <w:r>
        <w:rPr>
          <w:rFonts w:ascii="Verdana" w:hAnsi="Verdana"/>
        </w:rPr>
        <w:t>20.3.3 as circunstâncias agravantes ou atenuantes</w:t>
      </w:r>
    </w:p>
    <w:p w14:paraId="33E0D0B7" w14:textId="77777777" w:rsidR="00216707" w:rsidRDefault="00000000">
      <w:pPr>
        <w:pStyle w:val="Nivel2"/>
        <w:numPr>
          <w:ilvl w:val="0"/>
          <w:numId w:val="0"/>
        </w:numPr>
        <w:spacing w:line="240" w:lineRule="auto"/>
        <w:rPr>
          <w:rFonts w:ascii="Verdana" w:hAnsi="Verdana"/>
        </w:rPr>
      </w:pPr>
      <w:r>
        <w:rPr>
          <w:rFonts w:ascii="Verdana" w:hAnsi="Verdana"/>
        </w:rPr>
        <w:t>20.3.4 os danos que dela provierem para a Administração Pública</w:t>
      </w:r>
    </w:p>
    <w:p w14:paraId="52B3C529" w14:textId="77777777" w:rsidR="00216707" w:rsidRDefault="00000000">
      <w:pPr>
        <w:pStyle w:val="Nivel2"/>
        <w:numPr>
          <w:ilvl w:val="0"/>
          <w:numId w:val="0"/>
        </w:numPr>
        <w:spacing w:line="240" w:lineRule="auto"/>
        <w:rPr>
          <w:rFonts w:ascii="Verdana" w:hAnsi="Verdana"/>
        </w:rPr>
      </w:pPr>
      <w:r>
        <w:rPr>
          <w:rFonts w:ascii="Verdana" w:hAnsi="Verdana"/>
        </w:rPr>
        <w:t>20.3.5 a implantação ou o aperfeiçoamento de programa de integridade, conforme normas e orientações dos órgãos de controle.</w:t>
      </w:r>
    </w:p>
    <w:p w14:paraId="559F9713" w14:textId="77777777" w:rsidR="00216707" w:rsidRDefault="00000000">
      <w:pPr>
        <w:pStyle w:val="Nivel2"/>
        <w:numPr>
          <w:ilvl w:val="0"/>
          <w:numId w:val="0"/>
        </w:numPr>
        <w:spacing w:line="240" w:lineRule="auto"/>
        <w:rPr>
          <w:rFonts w:ascii="Verdana" w:hAnsi="Verdana"/>
        </w:rPr>
      </w:pPr>
      <w:r>
        <w:rPr>
          <w:rFonts w:ascii="Verdana" w:hAnsi="Verdana"/>
        </w:rPr>
        <w:t>20.4 A multa será recolhida em percentual de 10% incidente sobre o valor do contrato licitado, recolhida no prazo máximo de 30 (Trinta) dias úteis, a contar da comunicação oficial.</w:t>
      </w:r>
    </w:p>
    <w:p w14:paraId="6673A44B" w14:textId="77777777" w:rsidR="00216707" w:rsidRDefault="00000000">
      <w:pPr>
        <w:pStyle w:val="Nivel2"/>
        <w:numPr>
          <w:ilvl w:val="0"/>
          <w:numId w:val="0"/>
        </w:numPr>
        <w:spacing w:line="240" w:lineRule="auto"/>
        <w:rPr>
          <w:rFonts w:ascii="Verdana" w:hAnsi="Verdana"/>
        </w:rPr>
      </w:pPr>
      <w:r>
        <w:rPr>
          <w:rFonts w:ascii="Verdana" w:hAnsi="Verdana"/>
        </w:rPr>
        <w:t xml:space="preserve">20.4.1 </w:t>
      </w:r>
      <w:bookmarkStart w:id="19" w:name="_Hlk113876035"/>
      <w:bookmarkStart w:id="20" w:name="_Hlk113876035_Copia_1"/>
      <w:r>
        <w:rPr>
          <w:rFonts w:ascii="Verdana" w:hAnsi="Verdana"/>
        </w:rPr>
        <w:t>Para as infrações previstas nos itens 21.1.1, 21.1.2 e 21.1.3, a multa será de 5% do valor do contrato licitado.</w:t>
      </w:r>
      <w:bookmarkEnd w:id="19"/>
      <w:bookmarkEnd w:id="20"/>
    </w:p>
    <w:p w14:paraId="7D72BCC4" w14:textId="77777777" w:rsidR="00216707" w:rsidRDefault="00000000">
      <w:pPr>
        <w:pStyle w:val="Nivel2"/>
        <w:numPr>
          <w:ilvl w:val="0"/>
          <w:numId w:val="0"/>
        </w:numPr>
        <w:spacing w:line="240" w:lineRule="auto"/>
        <w:rPr>
          <w:rFonts w:ascii="Verdana" w:hAnsi="Verdana"/>
        </w:rPr>
      </w:pPr>
      <w:r>
        <w:rPr>
          <w:rFonts w:ascii="Verdana" w:hAnsi="Verdana"/>
        </w:rPr>
        <w:t>20.4.2 Para as infrações previstas nos itens 21.1.4, 21.1.5, 21.1.6, 21.1.7 e 21.1.8, a multa será de 15% do valor do contrato licitado.</w:t>
      </w:r>
    </w:p>
    <w:p w14:paraId="35C09E25" w14:textId="77777777" w:rsidR="00216707" w:rsidRDefault="00000000">
      <w:pPr>
        <w:pStyle w:val="Nivel2"/>
        <w:numPr>
          <w:ilvl w:val="0"/>
          <w:numId w:val="0"/>
        </w:numPr>
        <w:spacing w:line="240" w:lineRule="auto"/>
        <w:rPr>
          <w:rFonts w:ascii="Verdana" w:hAnsi="Verdana"/>
        </w:rPr>
      </w:pPr>
      <w:r>
        <w:rPr>
          <w:rFonts w:ascii="Verdana" w:hAnsi="Verdana"/>
        </w:rPr>
        <w:t>20.5 As sanções de advertência, impedimento de licitar e contratar e declaração de inidoneidade para licitar ou contratar poderão ser aplicadas, cumulativamente ou não, à penalidade de multa.</w:t>
      </w:r>
    </w:p>
    <w:p w14:paraId="397FBD7F" w14:textId="77777777" w:rsidR="00216707" w:rsidRDefault="00000000">
      <w:pPr>
        <w:pStyle w:val="Nivel2"/>
        <w:numPr>
          <w:ilvl w:val="0"/>
          <w:numId w:val="0"/>
        </w:numPr>
        <w:spacing w:line="240" w:lineRule="auto"/>
        <w:rPr>
          <w:rFonts w:ascii="Verdana" w:hAnsi="Verdana"/>
        </w:rPr>
      </w:pPr>
      <w:r>
        <w:rPr>
          <w:rFonts w:ascii="Verdana" w:hAnsi="Verdana"/>
        </w:rPr>
        <w:t>20.6 Na aplicação da sanção de multa será facultada a defesa do interessado no prazo de 15 (quinze) dias úteis, contado da data de sua intimação.</w:t>
      </w:r>
    </w:p>
    <w:p w14:paraId="7495729F" w14:textId="77777777" w:rsidR="00216707" w:rsidRDefault="00000000">
      <w:pPr>
        <w:pStyle w:val="Nivel2"/>
        <w:numPr>
          <w:ilvl w:val="0"/>
          <w:numId w:val="0"/>
        </w:numPr>
        <w:spacing w:line="240" w:lineRule="auto"/>
        <w:rPr>
          <w:rFonts w:ascii="Verdana" w:hAnsi="Verdana"/>
        </w:rPr>
      </w:pPr>
      <w:r>
        <w:rPr>
          <w:rFonts w:ascii="Verdana" w:hAnsi="Verdana"/>
        </w:rPr>
        <w:t>20.7 A sanção de impedimento de licitar e contratar será aplicada ao responsável em decorrência das infrações administrativas relacionadas nos itens 21.1.1, 21.1.2 e 21.1.3,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45B3486" w14:textId="77777777" w:rsidR="00216707" w:rsidRDefault="00000000">
      <w:pPr>
        <w:pStyle w:val="Nivel2"/>
        <w:numPr>
          <w:ilvl w:val="0"/>
          <w:numId w:val="0"/>
        </w:numPr>
        <w:spacing w:line="240" w:lineRule="auto"/>
      </w:pPr>
      <w:r>
        <w:rPr>
          <w:rFonts w:ascii="Verdana" w:hAnsi="Verdana"/>
        </w:rPr>
        <w:t xml:space="preserve">20.8 Poderá ser aplicada ao responsável a sanção de declaração de inidoneidade para licitar ou contratar, em decorrência da prática das infrações dispostas nos itens 21.1.4, 21.1.5, 21.1.6, 21.1.7 e 21.1.8, bem como pelas infrações administrativas previstas nos itens 21.1.1, 21.1.2 e 21.1.3 que justifiquem a imposição de penalidade mais grave que a sanção de impedimento de licitar e contratar, cuja duração observará o prazo previsto no </w:t>
      </w:r>
      <w:hyperlink r:id="rId19" w:anchor="art156§5" w:history="1">
        <w:r>
          <w:rPr>
            <w:rFonts w:ascii="Verdana" w:hAnsi="Verdana"/>
            <w:color w:val="000000"/>
          </w:rPr>
          <w:t>art. 156, §5º, da Lei n.º 14.133/2021</w:t>
        </w:r>
      </w:hyperlink>
      <w:r>
        <w:rPr>
          <w:rFonts w:ascii="Verdana" w:hAnsi="Verdana"/>
        </w:rPr>
        <w:t>.</w:t>
      </w:r>
    </w:p>
    <w:p w14:paraId="59FACEC5" w14:textId="77777777" w:rsidR="00216707" w:rsidRDefault="00000000">
      <w:pPr>
        <w:pStyle w:val="Nivel2"/>
        <w:numPr>
          <w:ilvl w:val="0"/>
          <w:numId w:val="0"/>
        </w:numPr>
        <w:spacing w:line="240" w:lineRule="auto"/>
      </w:pPr>
      <w:r>
        <w:rPr>
          <w:rFonts w:ascii="Verdana" w:hAnsi="Verdana"/>
        </w:rPr>
        <w:t xml:space="preserve">20.9 A recusa injustificada do adjudicatário em assinar o contrato ou a ata de registro de preço, ou em aceitar ou retirar o instrumento equivalente no prazo estabelecido pela Administração, descrita no item 21.1.3, caracterizará o descumprimento total da obrigação </w:t>
      </w:r>
      <w:r>
        <w:rPr>
          <w:rFonts w:ascii="Verdana" w:hAnsi="Verdana"/>
        </w:rPr>
        <w:lastRenderedPageBreak/>
        <w:t xml:space="preserve">assumida e o sujeitará às penalidades e à imediata perda da garantia de proposta em favor do órgão ou entidade promotora da licitação, nos termos do </w:t>
      </w:r>
      <w:hyperlink r:id="rId20">
        <w:r>
          <w:rPr>
            <w:rFonts w:ascii="Verdana" w:hAnsi="Verdana"/>
            <w:color w:val="000000"/>
          </w:rPr>
          <w:t>art. 45, §4º da IN SEGES/ME n.º 73, de 2022</w:t>
        </w:r>
      </w:hyperlink>
      <w:r>
        <w:rPr>
          <w:rFonts w:ascii="Verdana" w:hAnsi="Verdana"/>
        </w:rPr>
        <w:t xml:space="preserve">. </w:t>
      </w:r>
    </w:p>
    <w:p w14:paraId="05DB5075" w14:textId="77777777" w:rsidR="00216707" w:rsidRDefault="00000000">
      <w:pPr>
        <w:pStyle w:val="Nivel2"/>
        <w:numPr>
          <w:ilvl w:val="0"/>
          <w:numId w:val="0"/>
        </w:numPr>
        <w:spacing w:line="240" w:lineRule="auto"/>
        <w:rPr>
          <w:rFonts w:ascii="Verdana" w:hAnsi="Verdana"/>
        </w:rPr>
      </w:pPr>
      <w:r>
        <w:rPr>
          <w:rFonts w:ascii="Verdana" w:hAnsi="Verdana"/>
        </w:rPr>
        <w:t xml:space="preserve">20.10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49AA59C4" w14:textId="77777777" w:rsidR="00216707" w:rsidRDefault="00000000">
      <w:pPr>
        <w:pStyle w:val="Nivel2"/>
        <w:numPr>
          <w:ilvl w:val="0"/>
          <w:numId w:val="0"/>
        </w:numPr>
        <w:spacing w:line="240" w:lineRule="auto"/>
        <w:rPr>
          <w:rFonts w:ascii="Verdana" w:hAnsi="Verdana"/>
        </w:rPr>
      </w:pPr>
      <w:r>
        <w:rPr>
          <w:rFonts w:ascii="Verdana" w:hAnsi="Verdana"/>
        </w:rPr>
        <w:t>20.11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7429610" w14:textId="77777777" w:rsidR="00216707" w:rsidRDefault="00000000">
      <w:pPr>
        <w:pStyle w:val="Nivel2"/>
        <w:numPr>
          <w:ilvl w:val="0"/>
          <w:numId w:val="0"/>
        </w:numPr>
        <w:spacing w:line="240" w:lineRule="auto"/>
        <w:rPr>
          <w:rFonts w:ascii="Verdana" w:hAnsi="Verdana"/>
        </w:rPr>
      </w:pPr>
      <w:r>
        <w:rPr>
          <w:rFonts w:ascii="Verdana" w:hAnsi="Verdana"/>
        </w:rPr>
        <w:t>20.11.1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40839FD5" w14:textId="77777777" w:rsidR="00216707" w:rsidRDefault="00000000">
      <w:pPr>
        <w:pStyle w:val="Nivel2"/>
        <w:numPr>
          <w:ilvl w:val="0"/>
          <w:numId w:val="0"/>
        </w:numPr>
        <w:spacing w:line="240" w:lineRule="auto"/>
        <w:rPr>
          <w:rFonts w:ascii="Verdana" w:hAnsi="Verdana"/>
        </w:rPr>
      </w:pPr>
      <w:r>
        <w:rPr>
          <w:rFonts w:ascii="Verdana" w:hAnsi="Verdana"/>
        </w:rPr>
        <w:t>20.12 O recurso e o pedido de reconsideração terão efeito suspensivo do ato ou da decisão recorrida até que sobrevenha decisão final da autoridade competente.</w:t>
      </w:r>
    </w:p>
    <w:p w14:paraId="149774D1" w14:textId="77777777" w:rsidR="00216707" w:rsidRDefault="00000000">
      <w:pPr>
        <w:pStyle w:val="Nivel2"/>
        <w:numPr>
          <w:ilvl w:val="0"/>
          <w:numId w:val="0"/>
        </w:numPr>
        <w:spacing w:line="240" w:lineRule="auto"/>
        <w:rPr>
          <w:rFonts w:ascii="Verdana" w:hAnsi="Verdana"/>
        </w:rPr>
      </w:pPr>
      <w:r>
        <w:rPr>
          <w:rFonts w:ascii="Verdana" w:hAnsi="Verdana" w:cs="Arial"/>
          <w:shd w:val="clear" w:color="auto" w:fill="FFFFFF"/>
        </w:rPr>
        <w:t>20.13 A aplicação das sanções previstas neste edital não exclui, em hipótese alguma, a obrigação de reparação integral dos danos causados.</w:t>
      </w:r>
    </w:p>
    <w:p w14:paraId="11691F84" w14:textId="77777777" w:rsidR="00216707" w:rsidRDefault="00216707">
      <w:pPr>
        <w:pStyle w:val="PargrafodaLista"/>
        <w:spacing w:before="57" w:after="57"/>
        <w:ind w:left="0"/>
        <w:jc w:val="both"/>
        <w:rPr>
          <w:rFonts w:ascii="Verdana" w:hAnsi="Verdana"/>
          <w:sz w:val="20"/>
          <w:szCs w:val="20"/>
          <w:shd w:val="clear" w:color="auto" w:fill="FFFFFF"/>
        </w:rPr>
      </w:pPr>
    </w:p>
    <w:p w14:paraId="08EAB72A" w14:textId="77777777" w:rsidR="00216707" w:rsidRDefault="00000000">
      <w:pPr>
        <w:pStyle w:val="Nivel01"/>
        <w:spacing w:before="57" w:after="57"/>
        <w:rPr>
          <w:rFonts w:ascii="Verdana" w:hAnsi="Verdana"/>
        </w:rPr>
      </w:pPr>
      <w:r>
        <w:rPr>
          <w:rFonts w:ascii="Verdana" w:hAnsi="Verdana" w:cs="Arial"/>
        </w:rPr>
        <w:t>21. DA IMPUGNAÇÃO AO EDITAL E DO PEDIDO DE ESCLARECIMENTO</w:t>
      </w:r>
    </w:p>
    <w:p w14:paraId="2F81802E" w14:textId="77777777" w:rsidR="00216707" w:rsidRDefault="00000000">
      <w:pPr>
        <w:pStyle w:val="PargrafodaLista"/>
        <w:spacing w:before="57" w:after="57"/>
        <w:ind w:left="0"/>
        <w:jc w:val="both"/>
        <w:rPr>
          <w:rFonts w:ascii="Verdana" w:hAnsi="Verdana"/>
          <w:sz w:val="20"/>
          <w:szCs w:val="20"/>
        </w:rPr>
      </w:pPr>
      <w:r>
        <w:rPr>
          <w:rFonts w:ascii="Verdana" w:hAnsi="Verdana" w:cs="Arial"/>
          <w:sz w:val="20"/>
          <w:szCs w:val="20"/>
        </w:rPr>
        <w:t xml:space="preserve">21.1 Até </w:t>
      </w:r>
      <w:r>
        <w:rPr>
          <w:rFonts w:ascii="Verdana" w:hAnsi="Verdana" w:cs="Arial"/>
          <w:color w:val="000000"/>
          <w:sz w:val="20"/>
          <w:szCs w:val="20"/>
        </w:rPr>
        <w:t>03 (três) dias úteis antes da data designada para a abertura da sessão pública, qualquer pessoa poderá impugnar este Edital.</w:t>
      </w:r>
    </w:p>
    <w:p w14:paraId="161F27D9" w14:textId="77777777" w:rsidR="00216707" w:rsidRDefault="00000000">
      <w:pPr>
        <w:pStyle w:val="PargrafodaLista"/>
        <w:spacing w:before="57" w:after="57"/>
        <w:ind w:left="0"/>
        <w:jc w:val="both"/>
      </w:pPr>
      <w:r>
        <w:rPr>
          <w:rFonts w:ascii="Verdana" w:hAnsi="Verdana" w:cs="Arial"/>
          <w:color w:val="000000"/>
          <w:sz w:val="20"/>
          <w:szCs w:val="20"/>
        </w:rPr>
        <w:t xml:space="preserve">21.2 A impugnação poderá ser realizada por forma eletrônica, pelo e-mail </w:t>
      </w:r>
      <w:hyperlink r:id="rId21">
        <w:r>
          <w:rPr>
            <w:rFonts w:ascii="Verdana" w:hAnsi="Verdana" w:cs="Arial"/>
            <w:b/>
            <w:bCs/>
            <w:color w:val="000000"/>
            <w:sz w:val="20"/>
            <w:szCs w:val="20"/>
            <w:u w:val="single"/>
          </w:rPr>
          <w:t>licitacao@saogabriel.es.gov.br</w:t>
        </w:r>
      </w:hyperlink>
      <w:r>
        <w:rPr>
          <w:rFonts w:ascii="Verdana" w:hAnsi="Verdana" w:cs="Arial"/>
          <w:color w:val="000000"/>
          <w:sz w:val="20"/>
          <w:szCs w:val="20"/>
        </w:rPr>
        <w:t xml:space="preserve">, ou por petição dirigida ou protocolada no </w:t>
      </w:r>
      <w:r>
        <w:rPr>
          <w:rFonts w:ascii="Verdana" w:hAnsi="Verdana" w:cs="Arial"/>
          <w:sz w:val="20"/>
          <w:szCs w:val="20"/>
        </w:rPr>
        <w:t>Protocolo Geral da Prefeitura Municipal de São Gabriel da Palha-ES, situada na Praça Vicente Glazar, 159, Glória, São Gabriel da Palha-ES, CEP 29.780-000.</w:t>
      </w:r>
    </w:p>
    <w:p w14:paraId="44488015" w14:textId="77777777" w:rsidR="00216707" w:rsidRDefault="00000000">
      <w:pPr>
        <w:pStyle w:val="PargrafodaLista"/>
        <w:spacing w:before="57" w:after="57"/>
        <w:ind w:left="0"/>
        <w:jc w:val="both"/>
        <w:rPr>
          <w:rFonts w:ascii="Verdana" w:hAnsi="Verdana"/>
          <w:sz w:val="20"/>
          <w:szCs w:val="20"/>
        </w:rPr>
      </w:pPr>
      <w:r>
        <w:rPr>
          <w:rFonts w:ascii="Verdana" w:hAnsi="Verdana" w:cs="Arial"/>
          <w:color w:val="000000"/>
          <w:sz w:val="20"/>
          <w:szCs w:val="20"/>
        </w:rPr>
        <w:t>21.3 Caberá ao Pregoeiro, auxiliado pelos responsáveis pela elaboração deste Edital e seus anexos, decidir sobre a impugnação no prazo de até dois dias úteis contados da data de recebimento da impugnação.</w:t>
      </w:r>
    </w:p>
    <w:p w14:paraId="2C666DB6" w14:textId="77777777" w:rsidR="00216707" w:rsidRDefault="00000000">
      <w:pPr>
        <w:pStyle w:val="PargrafodaLista"/>
        <w:spacing w:before="57" w:after="57"/>
        <w:ind w:left="0"/>
        <w:jc w:val="both"/>
        <w:rPr>
          <w:rFonts w:ascii="Verdana" w:hAnsi="Verdana"/>
          <w:sz w:val="20"/>
          <w:szCs w:val="20"/>
        </w:rPr>
      </w:pPr>
      <w:r>
        <w:rPr>
          <w:rFonts w:ascii="Verdana" w:hAnsi="Verdana" w:cs="Arial"/>
          <w:color w:val="000000"/>
          <w:sz w:val="20"/>
          <w:szCs w:val="20"/>
        </w:rPr>
        <w:t>21.4 Acolhida a impugnação, será definida e publicada nova data para a realização do certame.</w:t>
      </w:r>
    </w:p>
    <w:p w14:paraId="708BAEEA" w14:textId="77777777" w:rsidR="00216707" w:rsidRDefault="00000000">
      <w:pPr>
        <w:pStyle w:val="PargrafodaLista"/>
        <w:spacing w:before="57" w:after="57"/>
        <w:ind w:left="0"/>
        <w:jc w:val="both"/>
        <w:rPr>
          <w:rFonts w:ascii="Verdana" w:hAnsi="Verdana"/>
          <w:sz w:val="20"/>
          <w:szCs w:val="20"/>
        </w:rPr>
      </w:pPr>
      <w:r>
        <w:rPr>
          <w:rFonts w:ascii="Verdana" w:hAnsi="Verdana" w:cs="Arial"/>
          <w:color w:val="000000"/>
          <w:sz w:val="20"/>
          <w:szCs w:val="20"/>
        </w:rPr>
        <w:t xml:space="preserve">21.5 Os pedidos de esclarecimentos referentes a este processo licitatório deverão ser enviados ao Pregoeiro, até 03 (três) dias úteis anteriores à data designada para abertura da sessão pública, </w:t>
      </w:r>
      <w:r>
        <w:rPr>
          <w:rFonts w:ascii="Verdana" w:hAnsi="Verdana" w:cs="Arial"/>
          <w:bCs/>
          <w:sz w:val="20"/>
          <w:szCs w:val="20"/>
          <w:lang w:eastAsia="en-US"/>
        </w:rPr>
        <w:t>exclusivamente por meio eletrônico via internet, no endereço indicado no Edital.</w:t>
      </w:r>
    </w:p>
    <w:p w14:paraId="39C23202" w14:textId="77777777" w:rsidR="00216707" w:rsidRDefault="00000000">
      <w:pPr>
        <w:pStyle w:val="PargrafodaLista"/>
        <w:spacing w:before="57" w:after="57"/>
        <w:ind w:left="0"/>
        <w:jc w:val="both"/>
        <w:rPr>
          <w:rFonts w:ascii="Verdana" w:hAnsi="Verdana"/>
          <w:sz w:val="20"/>
          <w:szCs w:val="20"/>
        </w:rPr>
      </w:pPr>
      <w:r>
        <w:rPr>
          <w:rFonts w:ascii="Verdana" w:hAnsi="Verdana" w:cs="Arial"/>
          <w:color w:val="000000"/>
          <w:sz w:val="20"/>
          <w:szCs w:val="20"/>
        </w:rPr>
        <w:t>21.6 O pregoeiro responderá aos pedidos de esclarecimentos no prazo de dois dias úteis, contado da data de recebimento do pedido, e poderá requisitar subsídios formais aos responsáveis pela elaboração do edital e dos anexos.</w:t>
      </w:r>
    </w:p>
    <w:p w14:paraId="6A0538E3" w14:textId="77777777" w:rsidR="00216707" w:rsidRDefault="00000000">
      <w:pPr>
        <w:pStyle w:val="PargrafodaLista"/>
        <w:spacing w:before="57" w:after="57"/>
        <w:ind w:left="0"/>
        <w:jc w:val="both"/>
        <w:rPr>
          <w:rFonts w:ascii="Verdana" w:hAnsi="Verdana"/>
          <w:sz w:val="20"/>
          <w:szCs w:val="20"/>
        </w:rPr>
      </w:pPr>
      <w:r>
        <w:rPr>
          <w:rFonts w:ascii="Verdana" w:hAnsi="Verdana" w:cs="Arial"/>
          <w:color w:val="000000"/>
          <w:sz w:val="20"/>
          <w:szCs w:val="20"/>
        </w:rPr>
        <w:t>21.7 As impugnações e pedidos de esclarecimentos não suspendem os prazos previstos no certame.</w:t>
      </w:r>
    </w:p>
    <w:p w14:paraId="65644536" w14:textId="77777777" w:rsidR="00216707" w:rsidRDefault="00000000">
      <w:pPr>
        <w:pStyle w:val="PargrafodaLista"/>
        <w:spacing w:before="57" w:after="57"/>
        <w:ind w:left="0"/>
        <w:jc w:val="both"/>
        <w:rPr>
          <w:rFonts w:ascii="Verdana" w:hAnsi="Verdana"/>
          <w:sz w:val="20"/>
          <w:szCs w:val="20"/>
        </w:rPr>
      </w:pPr>
      <w:r>
        <w:rPr>
          <w:rFonts w:ascii="Verdana" w:hAnsi="Verdana" w:cs="Arial"/>
          <w:color w:val="000000"/>
          <w:sz w:val="20"/>
          <w:szCs w:val="20"/>
        </w:rPr>
        <w:t>21.8 A concessão de efeito suspensivo à impugnação é medida excepcional e deverá ser motivada pelo pregoeiro, nos autos do processo de licitação.</w:t>
      </w:r>
    </w:p>
    <w:p w14:paraId="52C02645" w14:textId="77777777" w:rsidR="00216707" w:rsidRDefault="00000000">
      <w:pPr>
        <w:pStyle w:val="PargrafodaLista"/>
        <w:spacing w:before="57" w:after="57"/>
        <w:ind w:left="0"/>
        <w:jc w:val="both"/>
        <w:rPr>
          <w:rFonts w:ascii="Verdana" w:hAnsi="Verdana"/>
          <w:sz w:val="20"/>
          <w:szCs w:val="20"/>
        </w:rPr>
      </w:pPr>
      <w:r>
        <w:rPr>
          <w:rFonts w:ascii="Verdana" w:hAnsi="Verdana" w:cs="Arial"/>
          <w:color w:val="000000"/>
          <w:sz w:val="20"/>
          <w:szCs w:val="20"/>
        </w:rPr>
        <w:t>21.9 As respostas aos pedidos de esclarecimentos serão divulgadas pelo sistema e vincularão os participantes e a administração.</w:t>
      </w:r>
    </w:p>
    <w:p w14:paraId="3089165C" w14:textId="77777777" w:rsidR="00216707" w:rsidRDefault="00216707">
      <w:pPr>
        <w:pStyle w:val="PargrafodaLista"/>
        <w:spacing w:before="57" w:after="57"/>
        <w:ind w:left="0"/>
        <w:jc w:val="both"/>
        <w:rPr>
          <w:rFonts w:ascii="Verdana" w:hAnsi="Verdana"/>
          <w:sz w:val="20"/>
          <w:szCs w:val="20"/>
        </w:rPr>
      </w:pPr>
    </w:p>
    <w:p w14:paraId="162B937A" w14:textId="77777777" w:rsidR="00216707" w:rsidRDefault="00000000">
      <w:pPr>
        <w:pStyle w:val="Nivel01"/>
        <w:spacing w:before="57" w:after="57"/>
        <w:rPr>
          <w:rFonts w:ascii="Verdana" w:hAnsi="Verdana"/>
        </w:rPr>
      </w:pPr>
      <w:r>
        <w:rPr>
          <w:rFonts w:ascii="Verdana" w:hAnsi="Verdana" w:cs="Arial"/>
        </w:rPr>
        <w:t>22. DAS DISPOSIÇÕES GERAIS</w:t>
      </w:r>
    </w:p>
    <w:p w14:paraId="20C570CF" w14:textId="77777777" w:rsidR="00216707" w:rsidRDefault="00000000">
      <w:pPr>
        <w:spacing w:before="57" w:after="57"/>
        <w:jc w:val="both"/>
        <w:rPr>
          <w:rFonts w:ascii="Verdana" w:hAnsi="Verdana"/>
          <w:sz w:val="20"/>
          <w:szCs w:val="20"/>
        </w:rPr>
      </w:pPr>
      <w:r>
        <w:rPr>
          <w:rFonts w:ascii="Verdana" w:hAnsi="Verdana" w:cs="Arial"/>
          <w:color w:val="000000"/>
          <w:sz w:val="20"/>
          <w:szCs w:val="20"/>
        </w:rPr>
        <w:t>22.1 Da sessão pública do Pregão divulgar-se-á Ata no sistema eletrônico.</w:t>
      </w:r>
    </w:p>
    <w:p w14:paraId="51858599" w14:textId="77777777" w:rsidR="00216707" w:rsidRDefault="00000000">
      <w:pPr>
        <w:spacing w:before="57" w:after="57"/>
        <w:jc w:val="both"/>
        <w:rPr>
          <w:rFonts w:ascii="Verdana" w:hAnsi="Verdana"/>
          <w:sz w:val="20"/>
          <w:szCs w:val="20"/>
        </w:rPr>
      </w:pPr>
      <w:r>
        <w:rPr>
          <w:rFonts w:ascii="Verdana" w:hAnsi="Verdana" w:cs="Arial"/>
          <w:color w:val="000000"/>
          <w:sz w:val="20"/>
          <w:szCs w:val="20"/>
        </w:rPr>
        <w:t xml:space="preserve">22.2 Não havendo expediente ou ocorrendo qualquer fato superveniente que impeça a realização do certame na data marcada, a sessão será automaticamente transferida para o </w:t>
      </w:r>
      <w:r>
        <w:rPr>
          <w:rFonts w:ascii="Verdana" w:hAnsi="Verdana" w:cs="Arial"/>
          <w:color w:val="000000"/>
          <w:sz w:val="20"/>
          <w:szCs w:val="20"/>
        </w:rPr>
        <w:lastRenderedPageBreak/>
        <w:t>primeiro dia útil subsequente, no mesmo horário anteriormente estabelecido, desde que não haja comunicação em contrário, pelo Pregoeiro.</w:t>
      </w:r>
    </w:p>
    <w:p w14:paraId="0A63149A" w14:textId="77777777" w:rsidR="00216707" w:rsidRDefault="00000000">
      <w:pPr>
        <w:spacing w:before="57" w:after="57"/>
        <w:jc w:val="both"/>
        <w:rPr>
          <w:rFonts w:ascii="Verdana" w:hAnsi="Verdana"/>
          <w:sz w:val="20"/>
          <w:szCs w:val="20"/>
        </w:rPr>
      </w:pPr>
      <w:r>
        <w:rPr>
          <w:rFonts w:ascii="Verdana" w:hAnsi="Verdana" w:cs="Arial"/>
          <w:color w:val="000000"/>
          <w:sz w:val="20"/>
          <w:szCs w:val="20"/>
        </w:rPr>
        <w:t>22.3 Todas as referências de tempo no Edital, no aviso e durante a sessão pública observarão o horário de Brasília – DF.</w:t>
      </w:r>
    </w:p>
    <w:p w14:paraId="161A1F81" w14:textId="77777777" w:rsidR="00216707" w:rsidRDefault="00000000">
      <w:pPr>
        <w:spacing w:before="57" w:after="57"/>
        <w:jc w:val="both"/>
        <w:rPr>
          <w:rFonts w:ascii="Verdana" w:hAnsi="Verdana"/>
          <w:sz w:val="20"/>
          <w:szCs w:val="20"/>
        </w:rPr>
      </w:pPr>
      <w:r>
        <w:rPr>
          <w:rFonts w:ascii="Verdana" w:hAnsi="Verdana" w:cs="Arial"/>
          <w:color w:val="000000"/>
          <w:sz w:val="20"/>
          <w:szCs w:val="20"/>
        </w:rPr>
        <w:t>22.4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03375D40" w14:textId="77777777" w:rsidR="00216707" w:rsidRDefault="00000000">
      <w:pPr>
        <w:spacing w:before="57" w:after="57"/>
        <w:jc w:val="both"/>
        <w:rPr>
          <w:rFonts w:ascii="Verdana" w:hAnsi="Verdana"/>
          <w:sz w:val="20"/>
          <w:szCs w:val="20"/>
        </w:rPr>
      </w:pPr>
      <w:r>
        <w:rPr>
          <w:rFonts w:ascii="Verdana" w:hAnsi="Verdana" w:cs="Arial"/>
          <w:color w:val="000000"/>
          <w:sz w:val="20"/>
          <w:szCs w:val="20"/>
        </w:rPr>
        <w:t>22.5 A homologação do resultado desta licitação não implicará direito à contratação.</w:t>
      </w:r>
    </w:p>
    <w:p w14:paraId="7E011B5D" w14:textId="77777777" w:rsidR="00216707" w:rsidRDefault="00000000">
      <w:pPr>
        <w:spacing w:before="57" w:after="57"/>
        <w:jc w:val="both"/>
        <w:rPr>
          <w:rFonts w:ascii="Verdana" w:hAnsi="Verdana"/>
          <w:sz w:val="20"/>
          <w:szCs w:val="20"/>
        </w:rPr>
      </w:pPr>
      <w:r>
        <w:rPr>
          <w:rFonts w:ascii="Verdana" w:hAnsi="Verdana" w:cs="Arial"/>
          <w:color w:val="000000"/>
          <w:sz w:val="20"/>
          <w:szCs w:val="20"/>
        </w:rPr>
        <w:t>22.6 As normas disciplinadoras da licitação serão sempre interpretadas em favor da ampliação da disputa entre os interessados, desde que não comprometam o interesse da Administração, o princípio da isonomia, a finalidade e a segurança da contratação.</w:t>
      </w:r>
    </w:p>
    <w:p w14:paraId="0B83CB0F" w14:textId="77777777" w:rsidR="00216707" w:rsidRDefault="00000000">
      <w:pPr>
        <w:spacing w:before="57" w:after="57"/>
        <w:jc w:val="both"/>
        <w:rPr>
          <w:rFonts w:ascii="Verdana" w:hAnsi="Verdana"/>
          <w:sz w:val="20"/>
          <w:szCs w:val="20"/>
        </w:rPr>
      </w:pPr>
      <w:r>
        <w:rPr>
          <w:rFonts w:ascii="Verdana" w:hAnsi="Verdana" w:cs="Arial"/>
          <w:color w:val="000000"/>
          <w:sz w:val="20"/>
          <w:szCs w:val="20"/>
        </w:rPr>
        <w:t>22.7 Os licitantes assumem todos os custos de preparação e apresentação de suas propostas e a Administração não será, em nenhum caso, responsável por esses custos, independentemente da condução ou do resultado do processo licitatório.</w:t>
      </w:r>
    </w:p>
    <w:p w14:paraId="5A11A3D6" w14:textId="77777777" w:rsidR="00216707" w:rsidRDefault="00000000">
      <w:pPr>
        <w:spacing w:before="57" w:after="57"/>
        <w:jc w:val="both"/>
        <w:rPr>
          <w:rFonts w:ascii="Verdana" w:hAnsi="Verdana"/>
          <w:sz w:val="20"/>
          <w:szCs w:val="20"/>
        </w:rPr>
      </w:pPr>
      <w:r>
        <w:rPr>
          <w:rFonts w:ascii="Verdana" w:hAnsi="Verdana" w:cs="Arial"/>
          <w:color w:val="000000"/>
          <w:sz w:val="20"/>
          <w:szCs w:val="20"/>
        </w:rPr>
        <w:t>22.8 Na contagem dos prazos estabelecidos neste Edital e seus Anexos, excluir-se-á o dia do início e incluir-se-á o do vencimento. Só se iniciam e vencem os prazos em dias de expediente na Administração.</w:t>
      </w:r>
    </w:p>
    <w:p w14:paraId="71C73B14" w14:textId="77777777" w:rsidR="00216707" w:rsidRDefault="00000000">
      <w:pPr>
        <w:spacing w:before="57" w:after="57"/>
        <w:jc w:val="both"/>
        <w:rPr>
          <w:rFonts w:ascii="Verdana" w:hAnsi="Verdana"/>
          <w:sz w:val="20"/>
          <w:szCs w:val="20"/>
        </w:rPr>
      </w:pPr>
      <w:r>
        <w:rPr>
          <w:rFonts w:ascii="Verdana" w:hAnsi="Verdana" w:cs="Arial"/>
          <w:color w:val="000000"/>
          <w:sz w:val="20"/>
          <w:szCs w:val="20"/>
        </w:rPr>
        <w:t>22.9 O desatendimento de exigências formais não essenciais não importará o afastamento do licitante, desde que seja possível o aproveitamento do ato, observados os princípios da isonomia e do interesse público.</w:t>
      </w:r>
    </w:p>
    <w:p w14:paraId="03327584" w14:textId="77777777" w:rsidR="00216707" w:rsidRDefault="00000000">
      <w:pPr>
        <w:spacing w:before="57" w:after="57"/>
        <w:jc w:val="both"/>
        <w:rPr>
          <w:rFonts w:ascii="Verdana" w:hAnsi="Verdana"/>
          <w:sz w:val="20"/>
          <w:szCs w:val="20"/>
        </w:rPr>
      </w:pPr>
      <w:r>
        <w:rPr>
          <w:rFonts w:ascii="Verdana" w:hAnsi="Verdana" w:cs="Arial"/>
          <w:color w:val="000000"/>
          <w:sz w:val="20"/>
          <w:szCs w:val="20"/>
        </w:rPr>
        <w:t>22.10 Em caso de divergência entre disposições deste Edital e de seus anexos ou demais peças que compõem o processo, prevalecerá as deste Edital.</w:t>
      </w:r>
    </w:p>
    <w:p w14:paraId="41D2F72F" w14:textId="77777777" w:rsidR="00216707" w:rsidRDefault="00000000">
      <w:pPr>
        <w:spacing w:before="57" w:after="57"/>
        <w:jc w:val="both"/>
      </w:pPr>
      <w:r>
        <w:rPr>
          <w:rFonts w:ascii="Verdana" w:hAnsi="Verdana" w:cs="Arial"/>
          <w:color w:val="000000"/>
          <w:sz w:val="20"/>
          <w:szCs w:val="20"/>
        </w:rPr>
        <w:t xml:space="preserve">22.11 O Edital está disponibilizado, na íntegra, no endereço eletrônico </w:t>
      </w:r>
      <w:r>
        <w:rPr>
          <w:rFonts w:ascii="Verdana" w:hAnsi="Verdana" w:cs="Arial"/>
          <w:b/>
          <w:bCs/>
          <w:sz w:val="20"/>
          <w:szCs w:val="20"/>
          <w:u w:val="single"/>
        </w:rPr>
        <w:t>http://</w:t>
      </w:r>
      <w:bookmarkStart w:id="21" w:name="_Hlk123138684_Copia_3"/>
      <w:r>
        <w:rPr>
          <w:rFonts w:ascii="Verdana" w:hAnsi="Verdana" w:cs="Arial"/>
          <w:b/>
          <w:bCs/>
          <w:color w:val="000000"/>
          <w:sz w:val="20"/>
          <w:szCs w:val="20"/>
          <w:u w:val="single"/>
        </w:rPr>
        <w:t>www.portaldecompraspublicas.com.br</w:t>
      </w:r>
      <w:bookmarkEnd w:id="21"/>
      <w:r>
        <w:rPr>
          <w:rFonts w:ascii="Verdana" w:hAnsi="Verdana" w:cs="Arial"/>
          <w:color w:val="000000"/>
          <w:sz w:val="20"/>
          <w:szCs w:val="20"/>
        </w:rPr>
        <w:t>, e tamb</w:t>
      </w:r>
      <w:r>
        <w:rPr>
          <w:rFonts w:ascii="Verdana" w:hAnsi="Verdana"/>
          <w:sz w:val="20"/>
          <w:szCs w:val="20"/>
        </w:rPr>
        <w:t xml:space="preserve">ém poderá ser lido e/ou obtido através do e-mail </w:t>
      </w:r>
      <w:hyperlink r:id="rId22">
        <w:r>
          <w:rPr>
            <w:rFonts w:ascii="Verdana" w:hAnsi="Verdana"/>
            <w:b/>
            <w:bCs/>
            <w:sz w:val="20"/>
            <w:szCs w:val="20"/>
            <w:u w:val="single"/>
          </w:rPr>
          <w:t>licitacao@</w:t>
        </w:r>
      </w:hyperlink>
      <w:hyperlink r:id="rId23">
        <w:r>
          <w:rPr>
            <w:rFonts w:ascii="Verdana" w:hAnsi="Verdana"/>
            <w:b/>
            <w:bCs/>
            <w:sz w:val="20"/>
            <w:szCs w:val="20"/>
            <w:u w:val="single"/>
          </w:rPr>
          <w:t>saogabriel</w:t>
        </w:r>
      </w:hyperlink>
      <w:hyperlink r:id="rId24">
        <w:r>
          <w:rPr>
            <w:rFonts w:ascii="Verdana" w:hAnsi="Verdana"/>
            <w:b/>
            <w:bCs/>
            <w:sz w:val="20"/>
            <w:szCs w:val="20"/>
            <w:u w:val="single"/>
          </w:rPr>
          <w:t>.es.gov.br</w:t>
        </w:r>
      </w:hyperlink>
      <w:r>
        <w:rPr>
          <w:rFonts w:ascii="Verdana" w:hAnsi="Verdana"/>
          <w:sz w:val="20"/>
          <w:szCs w:val="20"/>
        </w:rPr>
        <w:t xml:space="preserve"> ou no endereço da Prefeitura Municipal de São Gabriel da Palha/ES, </w:t>
      </w:r>
      <w:r>
        <w:rPr>
          <w:rFonts w:ascii="Verdana" w:hAnsi="Verdana" w:cs="Arial"/>
          <w:sz w:val="20"/>
          <w:szCs w:val="20"/>
        </w:rPr>
        <w:t>situada na Praça Vicente Glazar, 159, Glória, São Gabriel da Palha-ES, CEP 29.780-000</w:t>
      </w:r>
      <w:r>
        <w:rPr>
          <w:rFonts w:ascii="Verdana" w:hAnsi="Verdana"/>
          <w:sz w:val="20"/>
          <w:szCs w:val="20"/>
        </w:rPr>
        <w:t>, de segunda a quinta feira das 12h00min às 18h00min e nas sextas-feiras das 07h00min às 13h00min, mesmo endereço e período no qual os autos do processo administrativo permanecerão com vista franqueada aos interessados.</w:t>
      </w:r>
    </w:p>
    <w:p w14:paraId="5561A2B0" w14:textId="77777777" w:rsidR="00216707" w:rsidRDefault="00000000">
      <w:pPr>
        <w:spacing w:before="57" w:after="57"/>
        <w:jc w:val="both"/>
        <w:rPr>
          <w:rFonts w:ascii="Verdana" w:hAnsi="Verdana"/>
          <w:sz w:val="20"/>
          <w:szCs w:val="20"/>
        </w:rPr>
      </w:pPr>
      <w:r>
        <w:rPr>
          <w:rFonts w:ascii="Verdana" w:hAnsi="Verdana" w:cs="Arial"/>
          <w:color w:val="000000"/>
          <w:sz w:val="20"/>
          <w:szCs w:val="20"/>
        </w:rPr>
        <w:t>22.12 Integram este Edital, para todos os fins e efeitos, os seguintes anexos:</w:t>
      </w:r>
    </w:p>
    <w:p w14:paraId="1DAB17E6" w14:textId="77777777" w:rsidR="00216707" w:rsidRDefault="00000000">
      <w:pPr>
        <w:spacing w:before="57" w:after="57"/>
        <w:jc w:val="both"/>
        <w:rPr>
          <w:rFonts w:ascii="Verdana" w:hAnsi="Verdana"/>
          <w:sz w:val="20"/>
          <w:szCs w:val="20"/>
        </w:rPr>
      </w:pPr>
      <w:r>
        <w:rPr>
          <w:rFonts w:ascii="Verdana" w:hAnsi="Verdana" w:cs="Arial"/>
          <w:color w:val="000000"/>
          <w:sz w:val="20"/>
          <w:szCs w:val="20"/>
        </w:rPr>
        <w:t xml:space="preserve">22.12.1 ANEXO I –Termo de Referência; </w:t>
      </w:r>
    </w:p>
    <w:p w14:paraId="47C0A3DA" w14:textId="77777777" w:rsidR="00216707" w:rsidRDefault="00000000">
      <w:pPr>
        <w:spacing w:before="57" w:after="57"/>
        <w:jc w:val="both"/>
        <w:rPr>
          <w:rFonts w:ascii="Verdana" w:hAnsi="Verdana"/>
          <w:sz w:val="20"/>
          <w:szCs w:val="20"/>
        </w:rPr>
      </w:pPr>
      <w:r>
        <w:rPr>
          <w:rFonts w:ascii="Verdana" w:hAnsi="Verdana" w:cs="Arial"/>
          <w:color w:val="000000"/>
          <w:sz w:val="20"/>
          <w:szCs w:val="20"/>
        </w:rPr>
        <w:t>22.12.1.2 ANEXO I-1– Estudo Técnico Preliminar;</w:t>
      </w:r>
    </w:p>
    <w:p w14:paraId="445ABF1B" w14:textId="77777777" w:rsidR="00216707" w:rsidRDefault="00000000">
      <w:pPr>
        <w:spacing w:before="57" w:after="57"/>
        <w:jc w:val="both"/>
        <w:rPr>
          <w:rFonts w:ascii="Verdana" w:hAnsi="Verdana"/>
          <w:sz w:val="20"/>
          <w:szCs w:val="20"/>
        </w:rPr>
      </w:pPr>
      <w:r>
        <w:rPr>
          <w:rFonts w:ascii="Verdana" w:hAnsi="Verdana" w:cs="Arial"/>
          <w:color w:val="000000"/>
          <w:sz w:val="20"/>
          <w:szCs w:val="20"/>
        </w:rPr>
        <w:t>22.12.2.1 ANEXO II – Modelo Orientativo de Proposta;</w:t>
      </w:r>
    </w:p>
    <w:p w14:paraId="686251A3" w14:textId="77777777" w:rsidR="00216707" w:rsidRDefault="00000000">
      <w:pPr>
        <w:tabs>
          <w:tab w:val="left" w:pos="800"/>
        </w:tabs>
        <w:snapToGrid w:val="0"/>
        <w:spacing w:before="57" w:after="57"/>
        <w:jc w:val="both"/>
        <w:rPr>
          <w:rFonts w:ascii="Verdana" w:hAnsi="Verdana" w:cs="Arial"/>
          <w:color w:val="000000"/>
          <w:sz w:val="20"/>
          <w:szCs w:val="20"/>
        </w:rPr>
      </w:pPr>
      <w:r>
        <w:rPr>
          <w:rFonts w:ascii="Verdana" w:hAnsi="Verdana" w:cs="Arial"/>
          <w:color w:val="000000"/>
          <w:sz w:val="20"/>
          <w:szCs w:val="20"/>
        </w:rPr>
        <w:t>22.12.4 ANEXO III – Minuta de Contrato</w:t>
      </w:r>
    </w:p>
    <w:p w14:paraId="1EE2CA76" w14:textId="77777777" w:rsidR="00216707" w:rsidRDefault="00000000">
      <w:pPr>
        <w:tabs>
          <w:tab w:val="left" w:pos="800"/>
        </w:tabs>
        <w:snapToGrid w:val="0"/>
        <w:spacing w:before="57" w:after="57"/>
        <w:jc w:val="both"/>
        <w:rPr>
          <w:rFonts w:ascii="Verdana" w:hAnsi="Verdana"/>
          <w:sz w:val="20"/>
          <w:szCs w:val="20"/>
        </w:rPr>
      </w:pPr>
      <w:r>
        <w:rPr>
          <w:rFonts w:ascii="Verdana" w:hAnsi="Verdana" w:cs="Arial"/>
          <w:color w:val="000000"/>
          <w:sz w:val="20"/>
          <w:szCs w:val="20"/>
        </w:rPr>
        <w:t>22.12.4 ANEXO IV – Cronograma Físico Financeiro, Planilha Orçamentária e memoria descritivo</w:t>
      </w:r>
    </w:p>
    <w:p w14:paraId="7D7DC816" w14:textId="77777777" w:rsidR="00216707" w:rsidRDefault="00216707">
      <w:pPr>
        <w:tabs>
          <w:tab w:val="left" w:pos="800"/>
        </w:tabs>
        <w:snapToGrid w:val="0"/>
        <w:spacing w:before="57" w:after="57"/>
        <w:jc w:val="both"/>
        <w:rPr>
          <w:rFonts w:ascii="Verdana" w:hAnsi="Verdana"/>
          <w:sz w:val="20"/>
          <w:szCs w:val="20"/>
        </w:rPr>
      </w:pPr>
    </w:p>
    <w:p w14:paraId="5D71EF2C" w14:textId="77777777" w:rsidR="00216707" w:rsidRDefault="00216707">
      <w:pPr>
        <w:keepNext/>
        <w:keepLines/>
        <w:tabs>
          <w:tab w:val="left" w:pos="567"/>
        </w:tabs>
        <w:ind w:left="360"/>
        <w:jc w:val="center"/>
        <w:outlineLvl w:val="0"/>
        <w:rPr>
          <w:rFonts w:ascii="Verdana" w:hAnsi="Verdana"/>
          <w:sz w:val="20"/>
          <w:szCs w:val="20"/>
        </w:rPr>
      </w:pPr>
    </w:p>
    <w:p w14:paraId="76F15C7F" w14:textId="6C8F08BF" w:rsidR="00216707" w:rsidRDefault="00000000">
      <w:pPr>
        <w:tabs>
          <w:tab w:val="left" w:pos="567"/>
        </w:tabs>
        <w:ind w:left="360"/>
        <w:jc w:val="center"/>
        <w:outlineLvl w:val="0"/>
        <w:rPr>
          <w:rFonts w:ascii="Verdana" w:hAnsi="Verdana"/>
          <w:sz w:val="20"/>
          <w:szCs w:val="20"/>
        </w:rPr>
      </w:pPr>
      <w:r>
        <w:rPr>
          <w:rFonts w:ascii="Verdana" w:hAnsi="Verdana" w:cs="Arial"/>
          <w:color w:val="000000"/>
          <w:sz w:val="20"/>
          <w:szCs w:val="20"/>
        </w:rPr>
        <w:t xml:space="preserve">São Gabriel da Palha/ES, </w:t>
      </w:r>
      <w:r w:rsidR="00581E47">
        <w:rPr>
          <w:rFonts w:ascii="Verdana" w:hAnsi="Verdana" w:cs="Arial"/>
          <w:color w:val="000000"/>
          <w:sz w:val="20"/>
          <w:szCs w:val="20"/>
        </w:rPr>
        <w:t>22</w:t>
      </w:r>
      <w:r>
        <w:rPr>
          <w:rFonts w:ascii="Verdana" w:hAnsi="Verdana" w:cs="Arial"/>
          <w:color w:val="000000"/>
          <w:sz w:val="20"/>
          <w:szCs w:val="20"/>
        </w:rPr>
        <w:t xml:space="preserve"> de </w:t>
      </w:r>
      <w:r w:rsidR="00581E47">
        <w:rPr>
          <w:rFonts w:ascii="Verdana" w:hAnsi="Verdana" w:cs="Arial"/>
          <w:color w:val="000000"/>
          <w:sz w:val="20"/>
          <w:szCs w:val="20"/>
        </w:rPr>
        <w:t>janeiro</w:t>
      </w:r>
      <w:r>
        <w:rPr>
          <w:rFonts w:ascii="Verdana" w:hAnsi="Verdana" w:cs="Arial"/>
          <w:color w:val="000000"/>
          <w:sz w:val="20"/>
          <w:szCs w:val="20"/>
        </w:rPr>
        <w:t xml:space="preserve"> de 202</w:t>
      </w:r>
      <w:r w:rsidR="00581E47">
        <w:rPr>
          <w:rFonts w:ascii="Verdana" w:hAnsi="Verdana" w:cs="Arial"/>
          <w:color w:val="000000"/>
          <w:sz w:val="20"/>
          <w:szCs w:val="20"/>
        </w:rPr>
        <w:t>5</w:t>
      </w:r>
      <w:r>
        <w:rPr>
          <w:rFonts w:ascii="Verdana" w:hAnsi="Verdana" w:cs="Arial"/>
          <w:color w:val="000000"/>
          <w:sz w:val="20"/>
          <w:szCs w:val="20"/>
        </w:rPr>
        <w:t>.</w:t>
      </w:r>
    </w:p>
    <w:p w14:paraId="24767B76" w14:textId="77777777" w:rsidR="00216707" w:rsidRDefault="00216707">
      <w:pPr>
        <w:tabs>
          <w:tab w:val="left" w:pos="1440"/>
        </w:tabs>
        <w:snapToGrid w:val="0"/>
        <w:spacing w:before="120" w:after="120"/>
        <w:ind w:left="1638"/>
        <w:jc w:val="both"/>
        <w:rPr>
          <w:rFonts w:ascii="Verdana" w:hAnsi="Verdana" w:cs="Arial"/>
          <w:sz w:val="20"/>
          <w:szCs w:val="20"/>
        </w:rPr>
      </w:pPr>
    </w:p>
    <w:p w14:paraId="706B1323" w14:textId="6988A85A" w:rsidR="00216707" w:rsidRDefault="00216707">
      <w:pPr>
        <w:spacing w:before="57" w:after="57"/>
        <w:jc w:val="both"/>
        <w:rPr>
          <w:rFonts w:ascii="Verdana" w:hAnsi="Verdana"/>
          <w:sz w:val="20"/>
          <w:szCs w:val="20"/>
        </w:rPr>
      </w:pPr>
    </w:p>
    <w:p w14:paraId="3AAF85B9" w14:textId="77777777" w:rsidR="00581E47" w:rsidRDefault="00581E47">
      <w:pPr>
        <w:spacing w:before="57" w:after="57"/>
        <w:jc w:val="both"/>
        <w:rPr>
          <w:rFonts w:ascii="Verdana" w:hAnsi="Verdana"/>
          <w:sz w:val="20"/>
          <w:szCs w:val="20"/>
        </w:rPr>
      </w:pPr>
    </w:p>
    <w:p w14:paraId="56CA2B89" w14:textId="77777777" w:rsidR="00216707" w:rsidRDefault="00216707">
      <w:pPr>
        <w:tabs>
          <w:tab w:val="left" w:pos="1440"/>
        </w:tabs>
        <w:snapToGrid w:val="0"/>
        <w:spacing w:before="120" w:after="120"/>
        <w:ind w:left="1638"/>
        <w:jc w:val="both"/>
        <w:rPr>
          <w:rFonts w:ascii="Verdana" w:hAnsi="Verdana" w:cs="Arial"/>
          <w:sz w:val="20"/>
          <w:szCs w:val="20"/>
        </w:rPr>
      </w:pPr>
    </w:p>
    <w:p w14:paraId="24F5107F" w14:textId="0C377601" w:rsidR="00216707" w:rsidRDefault="00581E47">
      <w:pPr>
        <w:keepNext/>
        <w:keepLines/>
        <w:tabs>
          <w:tab w:val="left" w:pos="567"/>
        </w:tabs>
        <w:ind w:right="113"/>
        <w:jc w:val="center"/>
        <w:outlineLvl w:val="0"/>
        <w:rPr>
          <w:rFonts w:ascii="Verdana" w:hAnsi="Verdana"/>
          <w:sz w:val="20"/>
          <w:szCs w:val="20"/>
        </w:rPr>
      </w:pPr>
      <w:r>
        <w:rPr>
          <w:rFonts w:ascii="Verdana" w:eastAsiaTheme="majorEastAsia" w:hAnsi="Verdana" w:cs="Arial"/>
          <w:b/>
          <w:bCs/>
          <w:color w:val="000000"/>
          <w:sz w:val="20"/>
          <w:szCs w:val="20"/>
        </w:rPr>
        <w:t>JANE LISLIE MARTINELLI DOS SANTOS</w:t>
      </w:r>
    </w:p>
    <w:p w14:paraId="688696ED" w14:textId="47718859" w:rsidR="00216707" w:rsidRDefault="00000000">
      <w:pPr>
        <w:keepNext/>
        <w:keepLines/>
        <w:tabs>
          <w:tab w:val="left" w:pos="567"/>
        </w:tabs>
        <w:ind w:right="113"/>
        <w:jc w:val="center"/>
        <w:outlineLvl w:val="0"/>
        <w:rPr>
          <w:rFonts w:ascii="Verdana" w:hAnsi="Verdana"/>
          <w:sz w:val="20"/>
          <w:szCs w:val="20"/>
        </w:rPr>
      </w:pPr>
      <w:r>
        <w:rPr>
          <w:rFonts w:ascii="Verdana" w:eastAsiaTheme="majorEastAsia" w:hAnsi="Verdana" w:cs="Arial"/>
          <w:b/>
          <w:bCs/>
          <w:color w:val="000000"/>
          <w:sz w:val="20"/>
          <w:szCs w:val="20"/>
        </w:rPr>
        <w:t>Secretária Municipal de Educação</w:t>
      </w:r>
      <w:r w:rsidR="00581E47">
        <w:rPr>
          <w:rFonts w:ascii="Verdana" w:eastAsiaTheme="majorEastAsia" w:hAnsi="Verdana" w:cs="Arial"/>
          <w:b/>
          <w:bCs/>
          <w:color w:val="000000"/>
          <w:sz w:val="20"/>
          <w:szCs w:val="20"/>
        </w:rPr>
        <w:t xml:space="preserve"> Interina</w:t>
      </w:r>
    </w:p>
    <w:sectPr w:rsidR="00216707">
      <w:headerReference w:type="even" r:id="rId25"/>
      <w:headerReference w:type="default" r:id="rId26"/>
      <w:footerReference w:type="even" r:id="rId27"/>
      <w:footerReference w:type="default" r:id="rId28"/>
      <w:headerReference w:type="first" r:id="rId29"/>
      <w:footerReference w:type="first" r:id="rId30"/>
      <w:pgSz w:w="11906" w:h="16838"/>
      <w:pgMar w:top="1767" w:right="872" w:bottom="709" w:left="1367" w:header="517"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B35005" w14:textId="77777777" w:rsidR="00780F1D" w:rsidRDefault="00780F1D">
      <w:r>
        <w:separator/>
      </w:r>
    </w:p>
  </w:endnote>
  <w:endnote w:type="continuationSeparator" w:id="0">
    <w:p w14:paraId="076BE14F" w14:textId="77777777" w:rsidR="00780F1D" w:rsidRDefault="00780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Ecofont_Spranq_eco_Sans">
    <w:altName w:val="Cambria"/>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Batang;바탕">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AC31D" w14:textId="77777777" w:rsidR="00216707" w:rsidRDefault="00216707">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C6B01" w14:textId="77777777" w:rsidR="00216707" w:rsidRDefault="00000000">
    <w:pPr>
      <w:pStyle w:val="Cabealho"/>
      <w:jc w:val="center"/>
      <w:rPr>
        <w:rFonts w:ascii="Verdana" w:hAnsi="Verdana"/>
        <w:sz w:val="16"/>
        <w:szCs w:val="16"/>
      </w:rPr>
    </w:pPr>
    <w:r>
      <w:rPr>
        <w:rFonts w:ascii="Verdana" w:hAnsi="Verdana" w:cs="Calibri"/>
        <w:b/>
        <w:bCs/>
        <w:sz w:val="16"/>
        <w:szCs w:val="16"/>
      </w:rPr>
      <w:t>Praça Vicente Glazar nº 159, Centro, São Gabriel da Palha, ES. CEP. 29.780-000.</w:t>
    </w:r>
  </w:p>
  <w:p w14:paraId="5341F202" w14:textId="77777777" w:rsidR="00216707" w:rsidRDefault="00000000">
    <w:pPr>
      <w:pStyle w:val="Cabealho"/>
      <w:jc w:val="center"/>
      <w:rPr>
        <w:rFonts w:ascii="Verdana" w:hAnsi="Verdana"/>
        <w:sz w:val="16"/>
        <w:szCs w:val="16"/>
      </w:rPr>
    </w:pPr>
    <w:r>
      <w:rPr>
        <w:rFonts w:ascii="Verdana" w:hAnsi="Verdana" w:cs="Times New Roman"/>
        <w:b/>
        <w:bCs/>
        <w:sz w:val="16"/>
        <w:szCs w:val="16"/>
      </w:rPr>
      <w:t>Telefax 0(</w:t>
    </w:r>
    <w:proofErr w:type="spellStart"/>
    <w:r>
      <w:rPr>
        <w:rFonts w:ascii="Verdana" w:hAnsi="Verdana" w:cs="Times New Roman"/>
        <w:b/>
        <w:bCs/>
        <w:sz w:val="16"/>
        <w:szCs w:val="16"/>
      </w:rPr>
      <w:t>xx</w:t>
    </w:r>
    <w:proofErr w:type="spellEnd"/>
    <w:r>
      <w:rPr>
        <w:rFonts w:ascii="Verdana" w:hAnsi="Verdana" w:cs="Times New Roman"/>
        <w:b/>
        <w:bCs/>
        <w:sz w:val="16"/>
        <w:szCs w:val="16"/>
      </w:rPr>
      <w:t>) 27 3727-1366.</w:t>
    </w:r>
  </w:p>
  <w:p w14:paraId="23EE1F41" w14:textId="77777777" w:rsidR="00216707" w:rsidRDefault="00216707">
    <w:pPr>
      <w:rPr>
        <w:rFonts w:ascii="Verdana" w:hAnsi="Verdana"/>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FACFD" w14:textId="77777777" w:rsidR="00216707" w:rsidRDefault="00000000">
    <w:pPr>
      <w:pStyle w:val="Cabealho"/>
      <w:jc w:val="center"/>
      <w:rPr>
        <w:rFonts w:ascii="Verdana" w:hAnsi="Verdana"/>
        <w:sz w:val="16"/>
        <w:szCs w:val="16"/>
      </w:rPr>
    </w:pPr>
    <w:r>
      <w:rPr>
        <w:rFonts w:ascii="Verdana" w:hAnsi="Verdana" w:cs="Calibri"/>
        <w:b/>
        <w:bCs/>
        <w:sz w:val="16"/>
        <w:szCs w:val="16"/>
      </w:rPr>
      <w:t>Praça Vicente Glazar nº 159, Centro, São Gabriel da Palha, ES. CEP. 29.780-000.</w:t>
    </w:r>
  </w:p>
  <w:p w14:paraId="551C534E" w14:textId="77777777" w:rsidR="00216707" w:rsidRDefault="00000000">
    <w:pPr>
      <w:pStyle w:val="Cabealho"/>
      <w:jc w:val="center"/>
      <w:rPr>
        <w:rFonts w:ascii="Verdana" w:hAnsi="Verdana"/>
        <w:sz w:val="16"/>
        <w:szCs w:val="16"/>
      </w:rPr>
    </w:pPr>
    <w:r>
      <w:rPr>
        <w:rFonts w:ascii="Verdana" w:hAnsi="Verdana" w:cs="Times New Roman"/>
        <w:b/>
        <w:bCs/>
        <w:sz w:val="16"/>
        <w:szCs w:val="16"/>
      </w:rPr>
      <w:t>Telefax 0(</w:t>
    </w:r>
    <w:proofErr w:type="spellStart"/>
    <w:r>
      <w:rPr>
        <w:rFonts w:ascii="Verdana" w:hAnsi="Verdana" w:cs="Times New Roman"/>
        <w:b/>
        <w:bCs/>
        <w:sz w:val="16"/>
        <w:szCs w:val="16"/>
      </w:rPr>
      <w:t>xx</w:t>
    </w:r>
    <w:proofErr w:type="spellEnd"/>
    <w:r>
      <w:rPr>
        <w:rFonts w:ascii="Verdana" w:hAnsi="Verdana" w:cs="Times New Roman"/>
        <w:b/>
        <w:bCs/>
        <w:sz w:val="16"/>
        <w:szCs w:val="16"/>
      </w:rPr>
      <w:t>) 27 3727-1366.</w:t>
    </w:r>
  </w:p>
  <w:p w14:paraId="3AB4B8AB" w14:textId="77777777" w:rsidR="00216707" w:rsidRDefault="00216707">
    <w:pPr>
      <w:rPr>
        <w:rFonts w:ascii="Verdana" w:hAnsi="Verdana"/>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7F817" w14:textId="77777777" w:rsidR="00780F1D" w:rsidRDefault="00780F1D">
      <w:pPr>
        <w:rPr>
          <w:sz w:val="12"/>
        </w:rPr>
      </w:pPr>
      <w:r>
        <w:separator/>
      </w:r>
    </w:p>
  </w:footnote>
  <w:footnote w:type="continuationSeparator" w:id="0">
    <w:p w14:paraId="40AFFEF0" w14:textId="77777777" w:rsidR="00780F1D" w:rsidRDefault="00780F1D">
      <w:pPr>
        <w:rPr>
          <w:sz w:val="12"/>
        </w:rPr>
      </w:pPr>
      <w:r>
        <w:continuationSeparator/>
      </w:r>
    </w:p>
  </w:footnote>
  <w:footnote w:id="1">
    <w:p w14:paraId="0B0F2569" w14:textId="77777777" w:rsidR="00216707" w:rsidRDefault="00000000">
      <w:pPr>
        <w:spacing w:line="276" w:lineRule="auto"/>
        <w:ind w:left="340" w:right="25" w:hanging="340"/>
        <w:jc w:val="both"/>
        <w:rPr>
          <w:sz w:val="12"/>
          <w:szCs w:val="12"/>
        </w:rPr>
      </w:pPr>
      <w:r>
        <w:rPr>
          <w:rStyle w:val="Caracteresdenotaderodap"/>
        </w:rPr>
        <w:footnoteRef/>
      </w:r>
      <w:r>
        <w:rPr>
          <w:rFonts w:ascii="Verdana" w:hAnsi="Verdana"/>
          <w:b/>
          <w:color w:val="000000"/>
          <w:sz w:val="12"/>
          <w:szCs w:val="12"/>
        </w:rPr>
        <w:tab/>
        <w:t>Nota</w:t>
      </w:r>
      <w:r>
        <w:rPr>
          <w:rFonts w:ascii="Verdana" w:hAnsi="Verdana"/>
          <w:b/>
          <w:color w:val="000000"/>
          <w:spacing w:val="-26"/>
          <w:sz w:val="12"/>
          <w:szCs w:val="12"/>
        </w:rPr>
        <w:t xml:space="preserve"> </w:t>
      </w:r>
      <w:r>
        <w:rPr>
          <w:rFonts w:ascii="Verdana" w:hAnsi="Verdana"/>
          <w:b/>
          <w:color w:val="000000"/>
          <w:sz w:val="12"/>
          <w:szCs w:val="12"/>
        </w:rPr>
        <w:t>Explicativa</w:t>
      </w:r>
      <w:r>
        <w:rPr>
          <w:rFonts w:ascii="Verdana" w:hAnsi="Verdana"/>
          <w:color w:val="000000"/>
          <w:sz w:val="12"/>
          <w:szCs w:val="12"/>
        </w:rPr>
        <w:t>:</w:t>
      </w:r>
      <w:r>
        <w:rPr>
          <w:rFonts w:ascii="Verdana" w:hAnsi="Verdana"/>
          <w:color w:val="000000"/>
          <w:spacing w:val="-26"/>
          <w:sz w:val="12"/>
          <w:szCs w:val="12"/>
        </w:rPr>
        <w:t xml:space="preserve"> </w:t>
      </w:r>
      <w:r>
        <w:rPr>
          <w:rFonts w:ascii="Verdana" w:hAnsi="Verdana"/>
          <w:color w:val="000000"/>
          <w:sz w:val="12"/>
          <w:szCs w:val="12"/>
        </w:rPr>
        <w:t>A</w:t>
      </w:r>
      <w:r>
        <w:rPr>
          <w:rFonts w:ascii="Verdana" w:hAnsi="Verdana"/>
          <w:color w:val="000000"/>
          <w:spacing w:val="-26"/>
          <w:sz w:val="12"/>
          <w:szCs w:val="12"/>
        </w:rPr>
        <w:t xml:space="preserve"> </w:t>
      </w:r>
      <w:r>
        <w:rPr>
          <w:rFonts w:ascii="Verdana" w:hAnsi="Verdana"/>
          <w:color w:val="000000"/>
          <w:sz w:val="12"/>
          <w:szCs w:val="12"/>
        </w:rPr>
        <w:t>vedação</w:t>
      </w:r>
      <w:r>
        <w:rPr>
          <w:rFonts w:ascii="Verdana" w:hAnsi="Verdana"/>
          <w:color w:val="000000"/>
          <w:spacing w:val="-26"/>
          <w:sz w:val="12"/>
          <w:szCs w:val="12"/>
        </w:rPr>
        <w:t xml:space="preserve"> </w:t>
      </w:r>
      <w:r>
        <w:rPr>
          <w:rFonts w:ascii="Verdana" w:hAnsi="Verdana"/>
          <w:color w:val="000000"/>
          <w:sz w:val="12"/>
          <w:szCs w:val="12"/>
        </w:rPr>
        <w:t>à</w:t>
      </w:r>
      <w:r>
        <w:rPr>
          <w:rFonts w:ascii="Verdana" w:hAnsi="Verdana"/>
          <w:color w:val="000000"/>
          <w:spacing w:val="-23"/>
          <w:sz w:val="12"/>
          <w:szCs w:val="12"/>
        </w:rPr>
        <w:t xml:space="preserve"> </w:t>
      </w:r>
      <w:r>
        <w:rPr>
          <w:rFonts w:ascii="Verdana" w:hAnsi="Verdana"/>
          <w:color w:val="000000"/>
          <w:sz w:val="12"/>
          <w:szCs w:val="12"/>
        </w:rPr>
        <w:t>participação</w:t>
      </w:r>
      <w:r>
        <w:rPr>
          <w:rFonts w:ascii="Verdana" w:hAnsi="Verdana"/>
          <w:color w:val="000000"/>
          <w:spacing w:val="-19"/>
          <w:sz w:val="12"/>
          <w:szCs w:val="12"/>
        </w:rPr>
        <w:t xml:space="preserve"> </w:t>
      </w:r>
      <w:r>
        <w:rPr>
          <w:rFonts w:ascii="Verdana" w:hAnsi="Verdana"/>
          <w:color w:val="000000"/>
          <w:sz w:val="12"/>
          <w:szCs w:val="12"/>
        </w:rPr>
        <w:t>de</w:t>
      </w:r>
      <w:r>
        <w:rPr>
          <w:rFonts w:ascii="Verdana" w:hAnsi="Verdana"/>
          <w:color w:val="000000"/>
          <w:spacing w:val="-21"/>
          <w:sz w:val="12"/>
          <w:szCs w:val="12"/>
        </w:rPr>
        <w:t xml:space="preserve"> </w:t>
      </w:r>
      <w:r>
        <w:rPr>
          <w:rFonts w:ascii="Verdana" w:hAnsi="Verdana"/>
          <w:color w:val="000000"/>
          <w:sz w:val="12"/>
          <w:szCs w:val="12"/>
        </w:rPr>
        <w:t>interessadas</w:t>
      </w:r>
      <w:r>
        <w:rPr>
          <w:rFonts w:ascii="Verdana" w:hAnsi="Verdana"/>
          <w:color w:val="000000"/>
          <w:spacing w:val="-18"/>
          <w:sz w:val="12"/>
          <w:szCs w:val="12"/>
        </w:rPr>
        <w:t xml:space="preserve"> </w:t>
      </w:r>
      <w:r>
        <w:rPr>
          <w:rFonts w:ascii="Verdana" w:hAnsi="Verdana"/>
          <w:color w:val="000000"/>
          <w:sz w:val="12"/>
          <w:szCs w:val="12"/>
        </w:rPr>
        <w:t>que</w:t>
      </w:r>
      <w:r>
        <w:rPr>
          <w:rFonts w:ascii="Verdana" w:hAnsi="Verdana"/>
          <w:color w:val="000000"/>
          <w:spacing w:val="-21"/>
          <w:sz w:val="12"/>
          <w:szCs w:val="12"/>
        </w:rPr>
        <w:t xml:space="preserve"> </w:t>
      </w:r>
      <w:r>
        <w:rPr>
          <w:rFonts w:ascii="Verdana" w:hAnsi="Verdana"/>
          <w:color w:val="000000"/>
          <w:sz w:val="12"/>
          <w:szCs w:val="12"/>
        </w:rPr>
        <w:t>se</w:t>
      </w:r>
      <w:r>
        <w:rPr>
          <w:rFonts w:ascii="Verdana" w:hAnsi="Verdana"/>
          <w:color w:val="000000"/>
          <w:spacing w:val="-16"/>
          <w:sz w:val="12"/>
          <w:szCs w:val="12"/>
        </w:rPr>
        <w:t xml:space="preserve"> </w:t>
      </w:r>
      <w:r>
        <w:rPr>
          <w:rFonts w:ascii="Verdana" w:hAnsi="Verdana"/>
          <w:color w:val="000000"/>
          <w:sz w:val="12"/>
          <w:szCs w:val="12"/>
        </w:rPr>
        <w:t>apresentem</w:t>
      </w:r>
      <w:r>
        <w:rPr>
          <w:rFonts w:ascii="Verdana" w:hAnsi="Verdana"/>
          <w:color w:val="000000"/>
          <w:spacing w:val="-19"/>
          <w:sz w:val="12"/>
          <w:szCs w:val="12"/>
        </w:rPr>
        <w:t xml:space="preserve"> </w:t>
      </w:r>
      <w:r>
        <w:rPr>
          <w:rFonts w:ascii="Verdana" w:hAnsi="Verdana"/>
          <w:color w:val="000000"/>
          <w:sz w:val="12"/>
          <w:szCs w:val="12"/>
        </w:rPr>
        <w:t>constituídas</w:t>
      </w:r>
      <w:r>
        <w:rPr>
          <w:rFonts w:ascii="Verdana" w:hAnsi="Verdana"/>
          <w:color w:val="000000"/>
          <w:spacing w:val="-19"/>
          <w:sz w:val="12"/>
          <w:szCs w:val="12"/>
        </w:rPr>
        <w:t xml:space="preserve"> </w:t>
      </w:r>
      <w:r>
        <w:rPr>
          <w:rFonts w:ascii="Verdana" w:hAnsi="Verdana"/>
          <w:color w:val="000000"/>
          <w:sz w:val="12"/>
          <w:szCs w:val="12"/>
        </w:rPr>
        <w:t>sob a</w:t>
      </w:r>
      <w:r>
        <w:rPr>
          <w:rFonts w:ascii="Verdana" w:hAnsi="Verdana"/>
          <w:color w:val="000000"/>
          <w:spacing w:val="-2"/>
          <w:sz w:val="12"/>
          <w:szCs w:val="12"/>
        </w:rPr>
        <w:t xml:space="preserve"> </w:t>
      </w:r>
      <w:r>
        <w:rPr>
          <w:rFonts w:ascii="Verdana" w:hAnsi="Verdana"/>
          <w:color w:val="000000"/>
          <w:sz w:val="12"/>
          <w:szCs w:val="12"/>
        </w:rPr>
        <w:t>forma</w:t>
      </w:r>
      <w:r>
        <w:rPr>
          <w:rFonts w:ascii="Verdana" w:hAnsi="Verdana"/>
          <w:color w:val="000000"/>
          <w:spacing w:val="-2"/>
          <w:sz w:val="12"/>
          <w:szCs w:val="12"/>
        </w:rPr>
        <w:t xml:space="preserve"> </w:t>
      </w:r>
      <w:r>
        <w:rPr>
          <w:rFonts w:ascii="Verdana" w:hAnsi="Verdana"/>
          <w:color w:val="000000"/>
          <w:sz w:val="12"/>
          <w:szCs w:val="12"/>
        </w:rPr>
        <w:t>de consórcio se</w:t>
      </w:r>
      <w:r>
        <w:rPr>
          <w:rFonts w:ascii="Verdana" w:hAnsi="Verdana"/>
          <w:color w:val="000000"/>
          <w:spacing w:val="-2"/>
          <w:sz w:val="12"/>
          <w:szCs w:val="12"/>
        </w:rPr>
        <w:t xml:space="preserve"> </w:t>
      </w:r>
      <w:r>
        <w:rPr>
          <w:rFonts w:ascii="Verdana" w:hAnsi="Verdana"/>
          <w:color w:val="000000"/>
          <w:sz w:val="12"/>
          <w:szCs w:val="12"/>
        </w:rPr>
        <w:t>justifica</w:t>
      </w:r>
      <w:r>
        <w:rPr>
          <w:rFonts w:ascii="Verdana" w:hAnsi="Verdana"/>
          <w:color w:val="000000"/>
          <w:spacing w:val="-2"/>
          <w:sz w:val="12"/>
          <w:szCs w:val="12"/>
        </w:rPr>
        <w:t xml:space="preserve"> </w:t>
      </w:r>
      <w:r>
        <w:rPr>
          <w:rFonts w:ascii="Verdana" w:hAnsi="Verdana"/>
          <w:color w:val="000000"/>
          <w:sz w:val="12"/>
          <w:szCs w:val="12"/>
        </w:rPr>
        <w:t>na</w:t>
      </w:r>
      <w:r>
        <w:rPr>
          <w:rFonts w:ascii="Verdana" w:hAnsi="Verdana"/>
          <w:color w:val="000000"/>
          <w:spacing w:val="-2"/>
          <w:sz w:val="12"/>
          <w:szCs w:val="12"/>
        </w:rPr>
        <w:t xml:space="preserve"> </w:t>
      </w:r>
      <w:r>
        <w:rPr>
          <w:rFonts w:ascii="Verdana" w:hAnsi="Verdana"/>
          <w:color w:val="000000"/>
          <w:sz w:val="12"/>
          <w:szCs w:val="12"/>
        </w:rPr>
        <w:t>medida</w:t>
      </w:r>
      <w:r>
        <w:rPr>
          <w:rFonts w:ascii="Verdana" w:hAnsi="Verdana"/>
          <w:color w:val="000000"/>
          <w:spacing w:val="-2"/>
          <w:sz w:val="12"/>
          <w:szCs w:val="12"/>
        </w:rPr>
        <w:t xml:space="preserve"> </w:t>
      </w:r>
      <w:r>
        <w:rPr>
          <w:rFonts w:ascii="Verdana" w:hAnsi="Verdana"/>
          <w:color w:val="000000"/>
          <w:sz w:val="12"/>
          <w:szCs w:val="12"/>
        </w:rPr>
        <w:t>em que</w:t>
      </w:r>
      <w:r>
        <w:rPr>
          <w:rFonts w:ascii="Verdana" w:hAnsi="Verdana"/>
          <w:color w:val="000000"/>
          <w:spacing w:val="-2"/>
          <w:sz w:val="12"/>
          <w:szCs w:val="12"/>
        </w:rPr>
        <w:t xml:space="preserve"> </w:t>
      </w:r>
      <w:r>
        <w:rPr>
          <w:rFonts w:ascii="Verdana" w:hAnsi="Verdana"/>
          <w:color w:val="000000"/>
          <w:sz w:val="12"/>
          <w:szCs w:val="12"/>
        </w:rPr>
        <w:t>nas contratações de</w:t>
      </w:r>
      <w:r>
        <w:rPr>
          <w:rFonts w:ascii="Verdana" w:hAnsi="Verdana"/>
          <w:color w:val="000000"/>
          <w:spacing w:val="-2"/>
          <w:sz w:val="12"/>
          <w:szCs w:val="12"/>
        </w:rPr>
        <w:t xml:space="preserve"> </w:t>
      </w:r>
      <w:r>
        <w:rPr>
          <w:rFonts w:ascii="Verdana" w:hAnsi="Verdana"/>
          <w:color w:val="000000"/>
          <w:sz w:val="12"/>
          <w:szCs w:val="12"/>
        </w:rPr>
        <w:t>fornecimento/serviços comuns, perfeitamente pertinente e compatível para empresas atuantes do ramo licitado, é bastante</w:t>
      </w:r>
      <w:r>
        <w:rPr>
          <w:rFonts w:ascii="Verdana" w:hAnsi="Verdana"/>
          <w:color w:val="000000"/>
          <w:spacing w:val="-26"/>
          <w:sz w:val="12"/>
          <w:szCs w:val="12"/>
        </w:rPr>
        <w:t xml:space="preserve"> </w:t>
      </w:r>
      <w:r>
        <w:rPr>
          <w:rFonts w:ascii="Verdana" w:hAnsi="Verdana"/>
          <w:color w:val="000000"/>
          <w:sz w:val="12"/>
          <w:szCs w:val="12"/>
        </w:rPr>
        <w:t>comum</w:t>
      </w:r>
      <w:r>
        <w:rPr>
          <w:rFonts w:ascii="Verdana" w:hAnsi="Verdana"/>
          <w:color w:val="000000"/>
          <w:spacing w:val="-26"/>
          <w:sz w:val="12"/>
          <w:szCs w:val="12"/>
        </w:rPr>
        <w:t xml:space="preserve"> </w:t>
      </w:r>
      <w:r>
        <w:rPr>
          <w:rFonts w:ascii="Verdana" w:hAnsi="Verdana"/>
          <w:color w:val="000000"/>
          <w:sz w:val="12"/>
          <w:szCs w:val="12"/>
        </w:rPr>
        <w:t>a</w:t>
      </w:r>
      <w:r>
        <w:rPr>
          <w:rFonts w:ascii="Verdana" w:hAnsi="Verdana"/>
          <w:color w:val="000000"/>
          <w:spacing w:val="-26"/>
          <w:sz w:val="12"/>
          <w:szCs w:val="12"/>
        </w:rPr>
        <w:t xml:space="preserve"> </w:t>
      </w:r>
      <w:r>
        <w:rPr>
          <w:rFonts w:ascii="Verdana" w:hAnsi="Verdana"/>
          <w:color w:val="000000"/>
          <w:sz w:val="12"/>
          <w:szCs w:val="12"/>
        </w:rPr>
        <w:t>participação</w:t>
      </w:r>
      <w:r>
        <w:rPr>
          <w:rFonts w:ascii="Verdana" w:hAnsi="Verdana"/>
          <w:color w:val="000000"/>
          <w:spacing w:val="-26"/>
          <w:sz w:val="12"/>
          <w:szCs w:val="12"/>
        </w:rPr>
        <w:t xml:space="preserve"> </w:t>
      </w:r>
      <w:r>
        <w:rPr>
          <w:rFonts w:ascii="Verdana" w:hAnsi="Verdana"/>
          <w:color w:val="000000"/>
          <w:sz w:val="12"/>
          <w:szCs w:val="12"/>
        </w:rPr>
        <w:t>de</w:t>
      </w:r>
      <w:r>
        <w:rPr>
          <w:rFonts w:ascii="Verdana" w:hAnsi="Verdana"/>
          <w:color w:val="000000"/>
          <w:spacing w:val="-26"/>
          <w:sz w:val="12"/>
          <w:szCs w:val="12"/>
        </w:rPr>
        <w:t xml:space="preserve"> </w:t>
      </w:r>
      <w:r>
        <w:rPr>
          <w:rFonts w:ascii="Verdana" w:hAnsi="Verdana"/>
          <w:color w:val="000000"/>
          <w:sz w:val="12"/>
          <w:szCs w:val="12"/>
        </w:rPr>
        <w:t>empresas</w:t>
      </w:r>
      <w:r>
        <w:rPr>
          <w:rFonts w:ascii="Verdana" w:hAnsi="Verdana"/>
          <w:color w:val="000000"/>
          <w:spacing w:val="-26"/>
          <w:sz w:val="12"/>
          <w:szCs w:val="12"/>
        </w:rPr>
        <w:t xml:space="preserve"> </w:t>
      </w:r>
      <w:r>
        <w:rPr>
          <w:rFonts w:ascii="Verdana" w:hAnsi="Verdana"/>
          <w:color w:val="000000"/>
          <w:sz w:val="12"/>
          <w:szCs w:val="12"/>
        </w:rPr>
        <w:t>de</w:t>
      </w:r>
      <w:r>
        <w:rPr>
          <w:rFonts w:ascii="Verdana" w:hAnsi="Verdana"/>
          <w:color w:val="000000"/>
          <w:spacing w:val="-26"/>
          <w:sz w:val="12"/>
          <w:szCs w:val="12"/>
        </w:rPr>
        <w:t xml:space="preserve"> </w:t>
      </w:r>
      <w:r>
        <w:rPr>
          <w:rFonts w:ascii="Verdana" w:hAnsi="Verdana"/>
          <w:color w:val="000000"/>
          <w:sz w:val="12"/>
          <w:szCs w:val="12"/>
        </w:rPr>
        <w:t>pequeno</w:t>
      </w:r>
      <w:r>
        <w:rPr>
          <w:rFonts w:ascii="Verdana" w:hAnsi="Verdana"/>
          <w:color w:val="000000"/>
          <w:spacing w:val="-26"/>
          <w:sz w:val="12"/>
          <w:szCs w:val="12"/>
        </w:rPr>
        <w:t xml:space="preserve"> </w:t>
      </w:r>
      <w:r>
        <w:rPr>
          <w:rFonts w:ascii="Verdana" w:hAnsi="Verdana"/>
          <w:color w:val="000000"/>
          <w:sz w:val="12"/>
          <w:szCs w:val="12"/>
        </w:rPr>
        <w:t>e</w:t>
      </w:r>
      <w:r>
        <w:rPr>
          <w:rFonts w:ascii="Verdana" w:hAnsi="Verdana"/>
          <w:color w:val="000000"/>
          <w:spacing w:val="-26"/>
          <w:sz w:val="12"/>
          <w:szCs w:val="12"/>
        </w:rPr>
        <w:t xml:space="preserve"> </w:t>
      </w:r>
      <w:r>
        <w:rPr>
          <w:rFonts w:ascii="Verdana" w:hAnsi="Verdana"/>
          <w:color w:val="000000"/>
          <w:sz w:val="12"/>
          <w:szCs w:val="12"/>
        </w:rPr>
        <w:t>médio</w:t>
      </w:r>
      <w:r>
        <w:rPr>
          <w:rFonts w:ascii="Verdana" w:hAnsi="Verdana"/>
          <w:color w:val="000000"/>
          <w:spacing w:val="-26"/>
          <w:sz w:val="12"/>
          <w:szCs w:val="12"/>
        </w:rPr>
        <w:t xml:space="preserve"> </w:t>
      </w:r>
      <w:r>
        <w:rPr>
          <w:rFonts w:ascii="Verdana" w:hAnsi="Verdana"/>
          <w:color w:val="000000"/>
          <w:sz w:val="12"/>
          <w:szCs w:val="12"/>
        </w:rPr>
        <w:t>porte,</w:t>
      </w:r>
      <w:r>
        <w:rPr>
          <w:rFonts w:ascii="Verdana" w:hAnsi="Verdana"/>
          <w:color w:val="000000"/>
          <w:spacing w:val="-26"/>
          <w:sz w:val="12"/>
          <w:szCs w:val="12"/>
        </w:rPr>
        <w:t xml:space="preserve"> </w:t>
      </w:r>
      <w:r>
        <w:rPr>
          <w:rFonts w:ascii="Verdana" w:hAnsi="Verdana"/>
          <w:color w:val="000000"/>
          <w:sz w:val="12"/>
          <w:szCs w:val="12"/>
        </w:rPr>
        <w:t>às</w:t>
      </w:r>
      <w:r>
        <w:rPr>
          <w:rFonts w:ascii="Verdana" w:hAnsi="Verdana"/>
          <w:color w:val="000000"/>
          <w:spacing w:val="-26"/>
          <w:sz w:val="12"/>
          <w:szCs w:val="12"/>
        </w:rPr>
        <w:t xml:space="preserve"> </w:t>
      </w:r>
      <w:r>
        <w:rPr>
          <w:rFonts w:ascii="Verdana" w:hAnsi="Verdana"/>
          <w:color w:val="000000"/>
          <w:sz w:val="12"/>
          <w:szCs w:val="12"/>
        </w:rPr>
        <w:t>quais,</w:t>
      </w:r>
      <w:r>
        <w:rPr>
          <w:rFonts w:ascii="Verdana" w:hAnsi="Verdana"/>
          <w:color w:val="000000"/>
          <w:spacing w:val="-26"/>
          <w:sz w:val="12"/>
          <w:szCs w:val="12"/>
        </w:rPr>
        <w:t xml:space="preserve"> </w:t>
      </w:r>
      <w:r>
        <w:rPr>
          <w:rFonts w:ascii="Verdana" w:hAnsi="Verdana"/>
          <w:color w:val="000000"/>
          <w:sz w:val="12"/>
          <w:szCs w:val="12"/>
        </w:rPr>
        <w:t>em</w:t>
      </w:r>
      <w:r>
        <w:rPr>
          <w:rFonts w:ascii="Verdana" w:hAnsi="Verdana"/>
          <w:color w:val="000000"/>
          <w:spacing w:val="-26"/>
          <w:sz w:val="12"/>
          <w:szCs w:val="12"/>
        </w:rPr>
        <w:t xml:space="preserve"> </w:t>
      </w:r>
      <w:r>
        <w:rPr>
          <w:rFonts w:ascii="Verdana" w:hAnsi="Verdana"/>
          <w:color w:val="000000"/>
          <w:sz w:val="12"/>
          <w:szCs w:val="12"/>
        </w:rPr>
        <w:t>sua</w:t>
      </w:r>
      <w:r>
        <w:rPr>
          <w:rFonts w:ascii="Verdana" w:hAnsi="Verdana"/>
          <w:color w:val="000000"/>
          <w:spacing w:val="-26"/>
          <w:sz w:val="12"/>
          <w:szCs w:val="12"/>
        </w:rPr>
        <w:t xml:space="preserve"> </w:t>
      </w:r>
      <w:r>
        <w:rPr>
          <w:rFonts w:ascii="Verdana" w:hAnsi="Verdana"/>
          <w:color w:val="000000"/>
          <w:sz w:val="12"/>
          <w:szCs w:val="12"/>
        </w:rPr>
        <w:t>maioria, apresentam o mínimo exigido no tocante à qualificação técnica e econômico-financeira, condições suficientes para</w:t>
      </w:r>
      <w:r>
        <w:rPr>
          <w:rFonts w:ascii="Verdana" w:hAnsi="Verdana"/>
          <w:color w:val="000000"/>
          <w:spacing w:val="-2"/>
          <w:sz w:val="12"/>
          <w:szCs w:val="12"/>
        </w:rPr>
        <w:t xml:space="preserve"> </w:t>
      </w:r>
      <w:r>
        <w:rPr>
          <w:rFonts w:ascii="Verdana" w:hAnsi="Verdana"/>
          <w:color w:val="000000"/>
          <w:sz w:val="12"/>
          <w:szCs w:val="12"/>
        </w:rPr>
        <w:t>a execução de</w:t>
      </w:r>
      <w:r>
        <w:rPr>
          <w:rFonts w:ascii="Verdana" w:hAnsi="Verdana"/>
          <w:color w:val="000000"/>
          <w:spacing w:val="-2"/>
          <w:sz w:val="12"/>
          <w:szCs w:val="12"/>
        </w:rPr>
        <w:t xml:space="preserve"> </w:t>
      </w:r>
      <w:r>
        <w:rPr>
          <w:rFonts w:ascii="Verdana" w:hAnsi="Verdana"/>
          <w:color w:val="000000"/>
          <w:sz w:val="12"/>
          <w:szCs w:val="12"/>
        </w:rPr>
        <w:t>contratos dessa</w:t>
      </w:r>
      <w:r>
        <w:rPr>
          <w:rFonts w:ascii="Verdana" w:hAnsi="Verdana"/>
          <w:color w:val="000000"/>
          <w:spacing w:val="-2"/>
          <w:sz w:val="12"/>
          <w:szCs w:val="12"/>
        </w:rPr>
        <w:t xml:space="preserve"> </w:t>
      </w:r>
      <w:r>
        <w:rPr>
          <w:rFonts w:ascii="Verdana" w:hAnsi="Verdana"/>
          <w:color w:val="000000"/>
          <w:sz w:val="12"/>
          <w:szCs w:val="12"/>
        </w:rPr>
        <w:t>natureza, o que não tornará</w:t>
      </w:r>
      <w:r>
        <w:rPr>
          <w:rFonts w:ascii="Verdana" w:hAnsi="Verdana"/>
          <w:color w:val="000000"/>
          <w:spacing w:val="-2"/>
          <w:sz w:val="12"/>
          <w:szCs w:val="12"/>
        </w:rPr>
        <w:t xml:space="preserve"> </w:t>
      </w:r>
      <w:r>
        <w:rPr>
          <w:rFonts w:ascii="Verdana" w:hAnsi="Verdana"/>
          <w:color w:val="000000"/>
          <w:sz w:val="12"/>
          <w:szCs w:val="12"/>
        </w:rPr>
        <w:t>restrito</w:t>
      </w:r>
      <w:r>
        <w:rPr>
          <w:rFonts w:ascii="Verdana" w:hAnsi="Verdana"/>
          <w:color w:val="000000"/>
          <w:spacing w:val="-2"/>
          <w:sz w:val="12"/>
          <w:szCs w:val="12"/>
        </w:rPr>
        <w:t xml:space="preserve"> </w:t>
      </w:r>
      <w:r>
        <w:rPr>
          <w:rFonts w:ascii="Verdana" w:hAnsi="Verdana"/>
          <w:color w:val="000000"/>
          <w:sz w:val="12"/>
          <w:szCs w:val="12"/>
        </w:rPr>
        <w:t>o universo de possíveis licitantes individuais.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25A25" w14:textId="77777777" w:rsidR="00216707" w:rsidRDefault="00216707">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59EC6" w14:textId="77777777" w:rsidR="00216707" w:rsidRDefault="00000000">
    <w:pPr>
      <w:jc w:val="center"/>
    </w:pPr>
    <w:r>
      <w:rPr>
        <w:noProof/>
      </w:rPr>
      <w:drawing>
        <wp:anchor distT="0" distB="0" distL="114935" distR="114935" simplePos="0" relativeHeight="251657216" behindDoc="1" locked="0" layoutInCell="0" allowOverlap="1" wp14:anchorId="14062DC2" wp14:editId="4C163056">
          <wp:simplePos x="0" y="0"/>
          <wp:positionH relativeFrom="column">
            <wp:posOffset>-93345</wp:posOffset>
          </wp:positionH>
          <wp:positionV relativeFrom="paragraph">
            <wp:posOffset>9525</wp:posOffset>
          </wp:positionV>
          <wp:extent cx="618490" cy="513715"/>
          <wp:effectExtent l="0" t="0" r="0" b="0"/>
          <wp:wrapSquare wrapText="bothSides"/>
          <wp:docPr id="1"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2208EC12" w14:textId="77777777" w:rsidR="00216707"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2AE4A" w14:textId="77777777" w:rsidR="00216707" w:rsidRDefault="00000000">
    <w:pPr>
      <w:jc w:val="center"/>
    </w:pPr>
    <w:r>
      <w:rPr>
        <w:noProof/>
      </w:rPr>
      <w:drawing>
        <wp:anchor distT="0" distB="0" distL="114935" distR="114935" simplePos="0" relativeHeight="251658240" behindDoc="1" locked="0" layoutInCell="0" allowOverlap="1" wp14:anchorId="0A492A50" wp14:editId="33E8F516">
          <wp:simplePos x="0" y="0"/>
          <wp:positionH relativeFrom="column">
            <wp:posOffset>-93345</wp:posOffset>
          </wp:positionH>
          <wp:positionV relativeFrom="paragraph">
            <wp:posOffset>9525</wp:posOffset>
          </wp:positionV>
          <wp:extent cx="618490" cy="513715"/>
          <wp:effectExtent l="0" t="0" r="0" b="0"/>
          <wp:wrapSquare wrapText="bothSides"/>
          <wp:docPr id="2"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00B53E2E" w14:textId="77777777" w:rsidR="00216707"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2E32DA"/>
    <w:multiLevelType w:val="multilevel"/>
    <w:tmpl w:val="1AD81722"/>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bCs/>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BE13DA9"/>
    <w:multiLevelType w:val="multilevel"/>
    <w:tmpl w:val="6A105BAE"/>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bCs/>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340D08DF"/>
    <w:multiLevelType w:val="multilevel"/>
    <w:tmpl w:val="107CD4A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bCs/>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34170D0C"/>
    <w:multiLevelType w:val="multilevel"/>
    <w:tmpl w:val="53FC5A78"/>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3D534C8C"/>
    <w:multiLevelType w:val="multilevel"/>
    <w:tmpl w:val="B14C2750"/>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bCs/>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40680BEA"/>
    <w:multiLevelType w:val="multilevel"/>
    <w:tmpl w:val="A7FA96E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55A02078"/>
    <w:multiLevelType w:val="multilevel"/>
    <w:tmpl w:val="88D4BAB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bCs/>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5F9A6F65"/>
    <w:multiLevelType w:val="multilevel"/>
    <w:tmpl w:val="7E1A0E6C"/>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bCs/>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67C66695"/>
    <w:multiLevelType w:val="multilevel"/>
    <w:tmpl w:val="71D4753C"/>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9" w15:restartNumberingAfterBreak="0">
    <w:nsid w:val="6C7B07C6"/>
    <w:multiLevelType w:val="multilevel"/>
    <w:tmpl w:val="EE221288"/>
    <w:lvl w:ilvl="0">
      <w:start w:val="1"/>
      <w:numFmt w:val="decimal"/>
      <w:lvlText w:val="%1"/>
      <w:lvlJc w:val="left"/>
      <w:pPr>
        <w:tabs>
          <w:tab w:val="num" w:pos="720"/>
        </w:tabs>
        <w:ind w:left="720" w:hanging="360"/>
      </w:pPr>
      <w:rPr>
        <w:rFonts w:ascii="Verdana" w:hAnsi="Verdana"/>
        <w:b/>
        <w:sz w:val="20"/>
        <w:szCs w:val="20"/>
      </w:rPr>
    </w:lvl>
    <w:lvl w:ilvl="1">
      <w:start w:val="1"/>
      <w:numFmt w:val="decimal"/>
      <w:lvlText w:val="%1.%2"/>
      <w:lvlJc w:val="left"/>
      <w:pPr>
        <w:tabs>
          <w:tab w:val="num" w:pos="1080"/>
        </w:tabs>
        <w:ind w:left="1080" w:hanging="360"/>
      </w:pPr>
      <w:rPr>
        <w:rFonts w:ascii="Verdana" w:hAnsi="Verdana" w:cs="Arial"/>
        <w:b/>
        <w:bCs/>
        <w:i w:val="0"/>
        <w:strike w:val="0"/>
        <w:dstrike w:val="0"/>
        <w:color w:val="auto"/>
        <w:sz w:val="20"/>
        <w:szCs w:val="20"/>
        <w:u w:val="none"/>
      </w:rPr>
    </w:lvl>
    <w:lvl w:ilvl="2">
      <w:start w:val="1"/>
      <w:numFmt w:val="decimal"/>
      <w:lvlText w:val="%1.%2.%3"/>
      <w:lvlJc w:val="left"/>
      <w:pPr>
        <w:tabs>
          <w:tab w:val="num" w:pos="1440"/>
        </w:tabs>
        <w:ind w:left="1440" w:hanging="360"/>
      </w:pPr>
      <w:rPr>
        <w:rFonts w:ascii="Verdana" w:hAnsi="Verdana" w:cs="Arial"/>
        <w:b w:val="0"/>
        <w:i w:val="0"/>
        <w:strike w:val="0"/>
        <w:dstrike w:val="0"/>
        <w:color w:val="auto"/>
        <w:sz w:val="20"/>
        <w:szCs w:val="20"/>
      </w:r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0" w15:restartNumberingAfterBreak="0">
    <w:nsid w:val="7D283938"/>
    <w:multiLevelType w:val="multilevel"/>
    <w:tmpl w:val="9D4C073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bCs/>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7F4838A1"/>
    <w:multiLevelType w:val="multilevel"/>
    <w:tmpl w:val="71B002B0"/>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bCs/>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954512846">
    <w:abstractNumId w:val="8"/>
  </w:num>
  <w:num w:numId="2" w16cid:durableId="1304041113">
    <w:abstractNumId w:val="10"/>
  </w:num>
  <w:num w:numId="3" w16cid:durableId="2019654272">
    <w:abstractNumId w:val="3"/>
  </w:num>
  <w:num w:numId="4" w16cid:durableId="474642817">
    <w:abstractNumId w:val="0"/>
  </w:num>
  <w:num w:numId="5" w16cid:durableId="1014116427">
    <w:abstractNumId w:val="7"/>
  </w:num>
  <w:num w:numId="6" w16cid:durableId="1303921693">
    <w:abstractNumId w:val="6"/>
  </w:num>
  <w:num w:numId="7" w16cid:durableId="1367830122">
    <w:abstractNumId w:val="2"/>
  </w:num>
  <w:num w:numId="8" w16cid:durableId="1256288488">
    <w:abstractNumId w:val="4"/>
  </w:num>
  <w:num w:numId="9" w16cid:durableId="1039360356">
    <w:abstractNumId w:val="1"/>
  </w:num>
  <w:num w:numId="10" w16cid:durableId="417600386">
    <w:abstractNumId w:val="11"/>
  </w:num>
  <w:num w:numId="11" w16cid:durableId="589198451">
    <w:abstractNumId w:val="9"/>
  </w:num>
  <w:num w:numId="12" w16cid:durableId="1878882953">
    <w:abstractNumId w:val="5"/>
  </w:num>
  <w:num w:numId="13" w16cid:durableId="1211765447">
    <w:abstractNumId w:val="10"/>
  </w:num>
  <w:num w:numId="14" w16cid:durableId="263419304">
    <w:abstractNumId w:val="10"/>
  </w:num>
  <w:num w:numId="15" w16cid:durableId="1770154082">
    <w:abstractNumId w:val="10"/>
  </w:num>
  <w:num w:numId="16" w16cid:durableId="2108190872">
    <w:abstractNumId w:val="10"/>
  </w:num>
  <w:num w:numId="17" w16cid:durableId="338772089">
    <w:abstractNumId w:val="10"/>
  </w:num>
  <w:num w:numId="18" w16cid:durableId="1437284986">
    <w:abstractNumId w:val="10"/>
  </w:num>
  <w:num w:numId="19" w16cid:durableId="2028601567">
    <w:abstractNumId w:val="10"/>
  </w:num>
  <w:num w:numId="20" w16cid:durableId="733741256">
    <w:abstractNumId w:val="10"/>
    <w:lvlOverride w:ilvl="0">
      <w:startOverride w:val="1"/>
      <w:lvl w:ilvl="0">
        <w:start w:val="1"/>
        <w:numFmt w:val="decimal"/>
        <w:lvlText w:val="%1"/>
        <w:lvlJc w:val="left"/>
        <w:pPr>
          <w:tabs>
            <w:tab w:val="num" w:pos="720"/>
          </w:tabs>
          <w:ind w:left="720" w:hanging="360"/>
        </w:pPr>
        <w:rPr>
          <w:rFonts w:ascii="Verdana" w:hAnsi="Verdana"/>
          <w:b/>
          <w:sz w:val="20"/>
          <w:szCs w:val="20"/>
        </w:rPr>
      </w:lvl>
    </w:lvlOverride>
    <w:lvlOverride w:ilvl="1">
      <w:startOverride w:val="1"/>
      <w:lvl w:ilvl="1">
        <w:start w:val="1"/>
        <w:numFmt w:val="decimal"/>
        <w:lvlText w:val="%1.%2"/>
        <w:lvlJc w:val="left"/>
        <w:pPr>
          <w:tabs>
            <w:tab w:val="num" w:pos="1080"/>
          </w:tabs>
          <w:ind w:left="1080" w:hanging="360"/>
        </w:pPr>
        <w:rPr>
          <w:rFonts w:ascii="Verdana" w:hAnsi="Verdana" w:cs="Arial"/>
          <w:b/>
          <w:bCs/>
          <w:i w:val="0"/>
          <w:strike w:val="0"/>
          <w:dstrike w:val="0"/>
          <w:color w:val="auto"/>
          <w:sz w:val="20"/>
          <w:szCs w:val="20"/>
          <w:u w:val="none"/>
        </w:rPr>
      </w:lvl>
    </w:lvlOverride>
    <w:lvlOverride w:ilvl="2">
      <w:startOverride w:val="1"/>
      <w:lvl w:ilvl="2">
        <w:start w:val="1"/>
        <w:numFmt w:val="decimal"/>
        <w:lvlText w:val="%1.%2.%3"/>
        <w:lvlJc w:val="left"/>
        <w:pPr>
          <w:tabs>
            <w:tab w:val="num" w:pos="1440"/>
          </w:tabs>
          <w:ind w:left="1440" w:hanging="360"/>
        </w:pPr>
        <w:rPr>
          <w:rFonts w:ascii="Verdana" w:hAnsi="Verdana" w:cs="Arial"/>
          <w:b w:val="0"/>
          <w:i w:val="0"/>
          <w:strike w:val="0"/>
          <w:dstrike w:val="0"/>
          <w:color w:val="auto"/>
          <w:sz w:val="20"/>
          <w:szCs w:val="20"/>
        </w:rPr>
      </w:lvl>
    </w:lvlOverride>
    <w:lvlOverride w:ilvl="3">
      <w:startOverride w:val="1"/>
      <w:lvl w:ilvl="3">
        <w:start w:val="1"/>
        <w:numFmt w:val="decimal"/>
        <w:lvlText w:val="%1.%2.%3.%4"/>
        <w:lvlJc w:val="left"/>
        <w:pPr>
          <w:tabs>
            <w:tab w:val="num" w:pos="1800"/>
          </w:tabs>
          <w:ind w:left="1800" w:hanging="360"/>
        </w:pPr>
      </w:lvl>
    </w:lvlOverride>
    <w:lvlOverride w:ilvl="4">
      <w:startOverride w:val="1"/>
      <w:lvl w:ilvl="4">
        <w:start w:val="1"/>
        <w:numFmt w:val="decimal"/>
        <w:lvlText w:val="%1.%2.%3.%4.%5"/>
        <w:lvlJc w:val="left"/>
        <w:pPr>
          <w:tabs>
            <w:tab w:val="num" w:pos="2160"/>
          </w:tabs>
          <w:ind w:left="2160" w:hanging="360"/>
        </w:pPr>
      </w:lvl>
    </w:lvlOverride>
    <w:lvlOverride w:ilvl="5">
      <w:startOverride w:val="1"/>
      <w:lvl w:ilvl="5">
        <w:start w:val="1"/>
        <w:numFmt w:val="decimal"/>
        <w:lvlText w:val="%1.%2.%3.%4.%5.%6"/>
        <w:lvlJc w:val="left"/>
        <w:pPr>
          <w:tabs>
            <w:tab w:val="num" w:pos="2520"/>
          </w:tabs>
          <w:ind w:left="2520" w:hanging="360"/>
        </w:pPr>
      </w:lvl>
    </w:lvlOverride>
    <w:lvlOverride w:ilvl="6">
      <w:startOverride w:val="1"/>
      <w:lvl w:ilvl="6">
        <w:start w:val="1"/>
        <w:numFmt w:val="decimal"/>
        <w:lvlText w:val="%1.%2.%3.%4.%5.%6.%7"/>
        <w:lvlJc w:val="left"/>
        <w:pPr>
          <w:tabs>
            <w:tab w:val="num" w:pos="2880"/>
          </w:tabs>
          <w:ind w:left="2880" w:hanging="360"/>
        </w:pPr>
      </w:lvl>
    </w:lvlOverride>
    <w:lvlOverride w:ilvl="7">
      <w:startOverride w:val="1"/>
      <w:lvl w:ilvl="7">
        <w:start w:val="1"/>
        <w:numFmt w:val="decimal"/>
        <w:lvlText w:val="%1.%2.%3.%4.%5.%6.%7.%8"/>
        <w:lvlJc w:val="left"/>
        <w:pPr>
          <w:tabs>
            <w:tab w:val="num" w:pos="3240"/>
          </w:tabs>
          <w:ind w:left="3240" w:hanging="360"/>
        </w:pPr>
      </w:lvl>
    </w:lvlOverride>
    <w:lvlOverride w:ilvl="8">
      <w:startOverride w:val="1"/>
      <w:lvl w:ilvl="8">
        <w:start w:val="1"/>
        <w:numFmt w:val="decimal"/>
        <w:lvlText w:val="%1.%2.%3.%4.%5.%6.%7.%8.%9"/>
        <w:lvlJc w:val="left"/>
        <w:pPr>
          <w:tabs>
            <w:tab w:val="num" w:pos="3600"/>
          </w:tabs>
          <w:ind w:left="3600" w:hanging="360"/>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6707"/>
    <w:rsid w:val="00216707"/>
    <w:rsid w:val="00581E47"/>
    <w:rsid w:val="00764085"/>
    <w:rsid w:val="00780F1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B471E9"/>
  <w15:docId w15:val="{33D7C539-9F19-423E-89A2-13E20D946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egoe UI" w:hAnsi="Times New Roman" w:cs="Times New Roman"/>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Ecofont_Spranq_eco_Sans" w:hAnsi="Ecofont_Spranq_eco_Sans" w:cs="Tahoma"/>
      <w:sz w:val="24"/>
      <w:szCs w:val="24"/>
      <w:lang w:eastAsia="pt-BR"/>
    </w:rPr>
  </w:style>
  <w:style w:type="paragraph" w:styleId="Ttulo1">
    <w:name w:val="heading 1"/>
    <w:basedOn w:val="Normal"/>
    <w:next w:val="Normal"/>
    <w:uiPriority w:val="9"/>
    <w:qFormat/>
    <w:pPr>
      <w:keepNext/>
      <w:keepLines/>
      <w:spacing w:before="480"/>
      <w:outlineLvl w:val="0"/>
    </w:pPr>
    <w:rPr>
      <w:rFonts w:ascii="Calibri" w:hAnsi="Calibri" w:cs="Times New Roman"/>
      <w:b/>
      <w:bCs/>
      <w:color w:val="365F91"/>
      <w:sz w:val="28"/>
      <w:szCs w:val="28"/>
    </w:rPr>
  </w:style>
  <w:style w:type="paragraph" w:styleId="Ttulo2">
    <w:name w:val="heading 2"/>
    <w:basedOn w:val="Normal"/>
    <w:next w:val="Normal"/>
    <w:uiPriority w:val="9"/>
    <w:semiHidden/>
    <w:unhideWhenUsed/>
    <w:qFormat/>
    <w:pPr>
      <w:keepNext/>
      <w:tabs>
        <w:tab w:val="left" w:pos="1701"/>
      </w:tabs>
      <w:ind w:right="-1"/>
      <w:jc w:val="center"/>
      <w:outlineLvl w:val="1"/>
    </w:pPr>
    <w:rPr>
      <w:rFonts w:ascii="Times New Roman" w:hAnsi="Times New Roman" w:cs="Times New Roman"/>
      <w:b/>
      <w:color w:val="000000"/>
      <w:szCs w:val="20"/>
    </w:rPr>
  </w:style>
  <w:style w:type="paragraph" w:styleId="Ttulo4">
    <w:name w:val="heading 4"/>
    <w:basedOn w:val="Normal"/>
    <w:next w:val="Normal"/>
    <w:uiPriority w:val="9"/>
    <w:semiHidden/>
    <w:unhideWhenUsed/>
    <w:qFormat/>
    <w:pPr>
      <w:keepNext/>
      <w:keepLines/>
      <w:spacing w:before="40"/>
      <w:outlineLvl w:val="3"/>
    </w:pPr>
    <w:rPr>
      <w:rFonts w:ascii="Calibri" w:hAnsi="Calibri" w:cs="Times New Roman"/>
      <w:i/>
      <w:iCs/>
      <w:color w:val="365F9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qFormat/>
    <w:rPr>
      <w:rFonts w:ascii="Tahoma" w:hAnsi="Tahoma" w:cs="Tahoma"/>
      <w:sz w:val="16"/>
      <w:szCs w:val="16"/>
    </w:rPr>
  </w:style>
  <w:style w:type="character" w:customStyle="1" w:styleId="Ttulo2Char">
    <w:name w:val="Título 2 Char"/>
    <w:qFormat/>
    <w:rPr>
      <w:b/>
      <w:color w:val="000000"/>
      <w:sz w:val="24"/>
    </w:rPr>
  </w:style>
  <w:style w:type="character" w:customStyle="1" w:styleId="normalchar1">
    <w:name w:val="normal__char1"/>
    <w:qFormat/>
    <w:rPr>
      <w:rFonts w:ascii="Arial" w:hAnsi="Arial" w:cs="Arial"/>
      <w:strike w:val="0"/>
      <w:dstrike w:val="0"/>
      <w:sz w:val="24"/>
      <w:szCs w:val="24"/>
      <w:u w:val="none"/>
      <w:effect w:val="none"/>
    </w:rPr>
  </w:style>
  <w:style w:type="character" w:customStyle="1" w:styleId="apple-style-span">
    <w:name w:val="apple-style-span"/>
    <w:basedOn w:val="Fontepargpadro"/>
    <w:qFormat/>
  </w:style>
  <w:style w:type="character" w:customStyle="1" w:styleId="Hyperlink1">
    <w:name w:val="Hyperlink1"/>
    <w:qFormat/>
    <w:rPr>
      <w:color w:val="000080"/>
      <w:u w:val="single"/>
    </w:rPr>
  </w:style>
  <w:style w:type="character" w:customStyle="1" w:styleId="CitaoChar">
    <w:name w:val="Citação Char"/>
    <w:qFormat/>
    <w:rPr>
      <w:rFonts w:ascii="Arial" w:eastAsia="Calibri" w:hAnsi="Arial" w:cs="Tahoma"/>
      <w:i/>
      <w:iCs/>
      <w:color w:val="000000"/>
      <w:szCs w:val="24"/>
      <w:shd w:val="clear" w:color="auto" w:fill="FFFFCC"/>
    </w:rPr>
  </w:style>
  <w:style w:type="character" w:customStyle="1" w:styleId="citao2Char">
    <w:name w:val="citação 2 Char"/>
    <w:basedOn w:val="CitaoChar"/>
    <w:qFormat/>
    <w:rPr>
      <w:rFonts w:ascii="Ecofont_Spranq_eco_Sans" w:eastAsia="Calibri" w:hAnsi="Ecofont_Spranq_eco_Sans" w:cs="Tahoma"/>
      <w:i/>
      <w:iCs/>
      <w:color w:val="000000"/>
      <w:szCs w:val="24"/>
      <w:shd w:val="clear" w:color="auto" w:fill="FFFFCC"/>
      <w:lang w:eastAsia="en-US"/>
    </w:rPr>
  </w:style>
  <w:style w:type="character" w:customStyle="1" w:styleId="CabealhoChar">
    <w:name w:val="Cabeçalho Char"/>
    <w:qFormat/>
    <w:rPr>
      <w:rFonts w:ascii="Ecofont_Spranq_eco_Sans" w:hAnsi="Ecofont_Spranq_eco_Sans" w:cs="Tahoma"/>
      <w:sz w:val="24"/>
      <w:szCs w:val="24"/>
    </w:rPr>
  </w:style>
  <w:style w:type="character" w:customStyle="1" w:styleId="RodapChar">
    <w:name w:val="Rodapé Char"/>
    <w:qFormat/>
    <w:rPr>
      <w:rFonts w:ascii="Ecofont_Spranq_eco_Sans" w:hAnsi="Ecofont_Spranq_eco_Sans" w:cs="Tahoma"/>
      <w:sz w:val="24"/>
      <w:szCs w:val="24"/>
    </w:rPr>
  </w:style>
  <w:style w:type="character" w:styleId="Refdecomentrio">
    <w:name w:val="annotation reference"/>
    <w:basedOn w:val="Fontepargpadro"/>
    <w:qFormat/>
    <w:rPr>
      <w:sz w:val="16"/>
      <w:szCs w:val="16"/>
    </w:rPr>
  </w:style>
  <w:style w:type="character" w:customStyle="1" w:styleId="TextodecomentrioChar">
    <w:name w:val="Texto de comentário Char"/>
    <w:basedOn w:val="Fontepargpadro"/>
    <w:qFormat/>
    <w:rPr>
      <w:rFonts w:ascii="Ecofont_Spranq_eco_Sans" w:hAnsi="Ecofont_Spranq_eco_Sans" w:cs="Tahoma"/>
      <w:lang w:eastAsia="pt-BR"/>
    </w:rPr>
  </w:style>
  <w:style w:type="character" w:customStyle="1" w:styleId="AssuntodocomentrioChar">
    <w:name w:val="Assunto do comentário Char"/>
    <w:basedOn w:val="TextodecomentrioChar"/>
    <w:qFormat/>
    <w:rPr>
      <w:rFonts w:ascii="Ecofont_Spranq_eco_Sans" w:hAnsi="Ecofont_Spranq_eco_Sans" w:cs="Tahoma"/>
      <w:b/>
      <w:bCs/>
      <w:lang w:eastAsia="pt-BR"/>
    </w:rPr>
  </w:style>
  <w:style w:type="character" w:customStyle="1" w:styleId="Ttulo4Char">
    <w:name w:val="Título 4 Char"/>
    <w:basedOn w:val="Fontepargpadro"/>
    <w:qFormat/>
    <w:rPr>
      <w:rFonts w:ascii="Calibri" w:eastAsia="Segoe UI" w:hAnsi="Calibri" w:cs="Times New Roman"/>
      <w:i/>
      <w:iCs/>
      <w:color w:val="365F91"/>
      <w:sz w:val="24"/>
      <w:szCs w:val="24"/>
      <w:lang w:eastAsia="pt-BR"/>
    </w:rPr>
  </w:style>
  <w:style w:type="character" w:customStyle="1" w:styleId="TtuloChar">
    <w:name w:val="Título Char"/>
    <w:basedOn w:val="Fontepargpadro"/>
    <w:qFormat/>
    <w:rPr>
      <w:rFonts w:ascii="Calibri" w:eastAsia="Segoe UI" w:hAnsi="Calibri" w:cs="Times New Roman"/>
      <w:color w:val="17365D"/>
      <w:spacing w:val="5"/>
      <w:kern w:val="2"/>
      <w:sz w:val="52"/>
      <w:szCs w:val="52"/>
      <w:lang w:eastAsia="pt-BR"/>
    </w:rPr>
  </w:style>
  <w:style w:type="character" w:customStyle="1" w:styleId="Nivel01Char">
    <w:name w:val="Nivel 01 Char"/>
    <w:basedOn w:val="TtuloChar"/>
    <w:qFormat/>
    <w:rPr>
      <w:rFonts w:ascii="Ecofont_Spranq_eco_Sans" w:eastAsia="Segoe UI" w:hAnsi="Ecofont_Spranq_eco_Sans" w:cs="Times New Roman"/>
      <w:b/>
      <w:bCs/>
      <w:color w:val="000000"/>
      <w:spacing w:val="5"/>
      <w:kern w:val="2"/>
      <w:sz w:val="52"/>
      <w:szCs w:val="52"/>
      <w:lang w:eastAsia="pt-BR"/>
    </w:rPr>
  </w:style>
  <w:style w:type="character" w:customStyle="1" w:styleId="Ttulo1Char">
    <w:name w:val="Título 1 Char"/>
    <w:basedOn w:val="Fontepargpadro"/>
    <w:qFormat/>
    <w:rPr>
      <w:rFonts w:ascii="Calibri" w:eastAsia="Segoe UI" w:hAnsi="Calibri" w:cs="Times New Roman"/>
      <w:b/>
      <w:bCs/>
      <w:color w:val="365F91"/>
      <w:sz w:val="28"/>
      <w:szCs w:val="28"/>
      <w:lang w:eastAsia="pt-BR"/>
    </w:rPr>
  </w:style>
  <w:style w:type="character" w:customStyle="1" w:styleId="Nivel01TituloChar">
    <w:name w:val="Nivel_01_Titulo Char"/>
    <w:basedOn w:val="Nivel01Char"/>
    <w:qFormat/>
    <w:rPr>
      <w:rFonts w:ascii="Ecofont_Spranq_eco_Sans" w:eastAsia="Segoe UI" w:hAnsi="Ecofont_Spranq_eco_Sans" w:cs="Times New Roman"/>
      <w:b/>
      <w:bCs/>
      <w:color w:val="000000"/>
      <w:spacing w:val="5"/>
      <w:kern w:val="2"/>
      <w:sz w:val="52"/>
      <w:szCs w:val="52"/>
      <w:lang w:eastAsia="pt-BR"/>
    </w:rPr>
  </w:style>
  <w:style w:type="character" w:customStyle="1" w:styleId="QuoteChar">
    <w:name w:val="Quote Char"/>
    <w:basedOn w:val="Fontepargpadro"/>
    <w:qFormat/>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style>
  <w:style w:type="character" w:customStyle="1" w:styleId="eop">
    <w:name w:val="eop"/>
    <w:basedOn w:val="Fontepargpadro"/>
    <w:qFormat/>
  </w:style>
  <w:style w:type="character" w:customStyle="1" w:styleId="spellingerror">
    <w:name w:val="spellingerror"/>
    <w:basedOn w:val="Fontepargpadro"/>
    <w:qFormat/>
  </w:style>
  <w:style w:type="character" w:customStyle="1" w:styleId="CorpodetextoChar">
    <w:name w:val="Corpo de texto Char"/>
    <w:basedOn w:val="Fontepargpadro"/>
    <w:qFormat/>
    <w:rPr>
      <w:rFonts w:eastAsia="Times New Roman"/>
      <w:sz w:val="24"/>
      <w:szCs w:val="24"/>
      <w:lang w:eastAsia="pt-BR"/>
    </w:rPr>
  </w:style>
  <w:style w:type="character" w:customStyle="1" w:styleId="Nivel1Char">
    <w:name w:val="Nivel1 Char"/>
    <w:basedOn w:val="Ttulo1Char"/>
    <w:qFormat/>
    <w:rPr>
      <w:rFonts w:ascii="Arial" w:eastAsia="Segoe UI" w:hAnsi="Arial" w:cs="Arial"/>
      <w:b/>
      <w:bCs w:val="0"/>
      <w:color w:val="000000"/>
      <w:sz w:val="28"/>
      <w:szCs w:val="28"/>
      <w:lang w:eastAsia="pt-BR"/>
    </w:rPr>
  </w:style>
  <w:style w:type="character" w:customStyle="1" w:styleId="Nivel4Char">
    <w:name w:val="Nivel 4 Char"/>
    <w:basedOn w:val="Fontepargpadro"/>
    <w:qFormat/>
    <w:rPr>
      <w:rFonts w:ascii="Ecofont_Spranq_eco_Sans" w:eastAsia="Arial Unicode MS" w:hAnsi="Ecofont_Spranq_eco_Sans" w:cs="Arial"/>
      <w:lang w:eastAsia="pt-BR"/>
    </w:rPr>
  </w:style>
  <w:style w:type="character" w:styleId="MenoPendente">
    <w:name w:val="Unresolved Mention"/>
    <w:basedOn w:val="Fontepargpadro"/>
    <w:qFormat/>
    <w:rPr>
      <w:color w:val="605E5C"/>
      <w:shd w:val="clear" w:color="auto" w:fill="E1DFDD"/>
    </w:rPr>
  </w:style>
  <w:style w:type="character" w:customStyle="1" w:styleId="Smbolosdenumerao">
    <w:name w:val="Símbolos de numeração"/>
    <w:qFormat/>
    <w:rPr>
      <w:rFonts w:ascii="Verdana" w:hAnsi="Verdana"/>
      <w:sz w:val="20"/>
      <w:szCs w:val="20"/>
    </w:rPr>
  </w:style>
  <w:style w:type="character" w:styleId="HiperlinkVisitado">
    <w:name w:val="FollowedHyperlink"/>
    <w:basedOn w:val="Fontepargpadro"/>
    <w:rPr>
      <w:color w:val="954F72" w:themeColor="followedHyperlink"/>
      <w:u w:val="single"/>
    </w:rPr>
  </w:style>
  <w:style w:type="character" w:customStyle="1" w:styleId="InternetLink">
    <w:name w:val="Internet Link"/>
    <w:uiPriority w:val="99"/>
    <w:qFormat/>
    <w:rPr>
      <w:color w:val="000080"/>
      <w:u w:val="single"/>
    </w:rPr>
  </w:style>
  <w:style w:type="character" w:customStyle="1" w:styleId="Nivel2Char">
    <w:name w:val="Nivel 2 Char"/>
    <w:basedOn w:val="Fontepargpadro"/>
    <w:link w:val="Nivel2"/>
    <w:qFormat/>
    <w:locked/>
    <w:rsid w:val="00F619EC"/>
    <w:rPr>
      <w:rFonts w:ascii="Ecofont_Spranq_eco_Sans" w:eastAsia="Arial Unicode MS" w:hAnsi="Ecofont_Spranq_eco_Sans"/>
      <w:lang w:eastAsia="pt-BR"/>
    </w:rPr>
  </w:style>
  <w:style w:type="character" w:customStyle="1" w:styleId="Nivel3Char">
    <w:name w:val="Nivel 3 Char"/>
    <w:basedOn w:val="Fontepargpadro"/>
    <w:link w:val="Nivel3"/>
    <w:qFormat/>
    <w:rsid w:val="00E82B5C"/>
    <w:rPr>
      <w:rFonts w:ascii="Ecofont_Spranq_eco_Sans" w:eastAsia="Arial Unicode MS" w:hAnsi="Ecofont_Spranq_eco_Sans" w:cs="Arial"/>
      <w:color w:val="000000"/>
      <w:lang w:eastAsia="pt-BR"/>
    </w:rPr>
  </w:style>
  <w:style w:type="character" w:customStyle="1" w:styleId="Fontepargpadro1">
    <w:name w:val="Fonte parág. padrão1"/>
    <w:qFormat/>
    <w:rsid w:val="00A37A24"/>
  </w:style>
  <w:style w:type="character" w:customStyle="1" w:styleId="WWCharLFO1LVL1">
    <w:name w:val="WW_CharLFO1LVL1"/>
    <w:qFormat/>
    <w:rPr>
      <w:rFonts w:ascii="Verdana" w:eastAsia="Times New Roman" w:hAnsi="Verdana" w:cs="Times New Roman"/>
      <w:b/>
      <w:bCs/>
      <w:i w:val="0"/>
      <w:iCs w:val="0"/>
      <w:spacing w:val="0"/>
      <w:w w:val="100"/>
      <w:sz w:val="20"/>
      <w:szCs w:val="20"/>
      <w:lang w:val="pt-PT" w:eastAsia="en-US" w:bidi="ar-SA"/>
    </w:rPr>
  </w:style>
  <w:style w:type="character" w:customStyle="1" w:styleId="WWCharLFO1LVL2">
    <w:name w:val="WW_CharLFO1LVL2"/>
    <w:qFormat/>
    <w:rPr>
      <w:rFonts w:ascii="Verdana" w:hAnsi="Verdana"/>
      <w:spacing w:val="0"/>
      <w:w w:val="100"/>
      <w:sz w:val="20"/>
      <w:szCs w:val="20"/>
      <w:lang w:val="pt-PT" w:eastAsia="en-US" w:bidi="ar-SA"/>
    </w:rPr>
  </w:style>
  <w:style w:type="character" w:customStyle="1" w:styleId="WWCharLFO1LVL3">
    <w:name w:val="WW_CharLFO1LVL3"/>
    <w:qFormat/>
    <w:rPr>
      <w:rFonts w:ascii="Times New Roman" w:eastAsia="Times New Roman" w:hAnsi="Times New Roman" w:cs="Times New Roman"/>
      <w:b w:val="0"/>
      <w:bCs w:val="0"/>
      <w:i w:val="0"/>
      <w:iCs w:val="0"/>
      <w:spacing w:val="0"/>
      <w:w w:val="100"/>
      <w:sz w:val="24"/>
      <w:szCs w:val="24"/>
      <w:lang w:val="pt-PT" w:eastAsia="en-US" w:bidi="ar-SA"/>
    </w:rPr>
  </w:style>
  <w:style w:type="character" w:customStyle="1" w:styleId="WWCharLFO1LVL4">
    <w:name w:val="WW_CharLFO1LVL4"/>
    <w:qFormat/>
    <w:rPr>
      <w:rFonts w:ascii="Times New Roman" w:eastAsia="Times New Roman" w:hAnsi="Times New Roman" w:cs="Times New Roman"/>
      <w:b w:val="0"/>
      <w:bCs w:val="0"/>
      <w:i w:val="0"/>
      <w:iCs w:val="0"/>
      <w:spacing w:val="-1"/>
      <w:w w:val="100"/>
      <w:sz w:val="24"/>
      <w:szCs w:val="24"/>
      <w:lang w:val="pt-PT" w:eastAsia="en-US" w:bidi="ar-SA"/>
    </w:rPr>
  </w:style>
  <w:style w:type="character" w:customStyle="1" w:styleId="WWCharLFO1LVL5">
    <w:name w:val="WW_CharLFO1LVL5"/>
    <w:qFormat/>
    <w:rPr>
      <w:rFonts w:ascii="Times New Roman" w:eastAsia="Times New Roman" w:hAnsi="Times New Roman" w:cs="Times New Roman"/>
      <w:b w:val="0"/>
      <w:bCs w:val="0"/>
      <w:i w:val="0"/>
      <w:iCs w:val="0"/>
      <w:spacing w:val="0"/>
      <w:w w:val="99"/>
      <w:sz w:val="24"/>
      <w:szCs w:val="24"/>
      <w:lang w:val="pt-PT" w:eastAsia="en-US" w:bidi="ar-SA"/>
    </w:rPr>
  </w:style>
  <w:style w:type="character" w:customStyle="1" w:styleId="WWCharLFO1LVL6">
    <w:name w:val="WW_CharLFO1LVL6"/>
    <w:qFormat/>
    <w:rPr>
      <w:rFonts w:ascii="Symbol" w:hAnsi="Symbol" w:cs="Symbol"/>
      <w:lang w:val="pt-PT" w:eastAsia="en-US" w:bidi="ar-SA"/>
    </w:rPr>
  </w:style>
  <w:style w:type="character" w:customStyle="1" w:styleId="WWCharLFO1LVL7">
    <w:name w:val="WW_CharLFO1LVL7"/>
    <w:qFormat/>
    <w:rPr>
      <w:rFonts w:ascii="Symbol" w:hAnsi="Symbol" w:cs="Symbol"/>
      <w:lang w:val="pt-PT" w:eastAsia="en-US" w:bidi="ar-SA"/>
    </w:rPr>
  </w:style>
  <w:style w:type="character" w:customStyle="1" w:styleId="WWCharLFO1LVL8">
    <w:name w:val="WW_CharLFO1LVL8"/>
    <w:qFormat/>
    <w:rPr>
      <w:rFonts w:ascii="Symbol" w:hAnsi="Symbol" w:cs="Symbol"/>
      <w:lang w:val="pt-PT" w:eastAsia="en-US" w:bidi="ar-SA"/>
    </w:rPr>
  </w:style>
  <w:style w:type="character" w:customStyle="1" w:styleId="WWCharLFO1LVL9">
    <w:name w:val="WW_CharLFO1LVL9"/>
    <w:qFormat/>
    <w:rPr>
      <w:rFonts w:ascii="Symbol" w:hAnsi="Symbol" w:cs="Symbol"/>
      <w:lang w:val="pt-PT" w:eastAsia="en-US" w:bidi="ar-SA"/>
    </w:rPr>
  </w:style>
  <w:style w:type="character" w:customStyle="1" w:styleId="Caracteresdenotaderodap">
    <w:name w:val="Caracteres de nota de rodapé"/>
    <w:qFormat/>
    <w:rPr>
      <w:vertAlign w:val="superscript"/>
    </w:rPr>
  </w:style>
  <w:style w:type="character" w:styleId="Refdenotaderodap">
    <w:name w:val="footnote reference"/>
    <w:rPr>
      <w:vertAlign w:val="superscript"/>
    </w:rPr>
  </w:style>
  <w:style w:type="character" w:customStyle="1" w:styleId="FootnoteCharacters">
    <w:name w:val="Footnote Characters"/>
    <w:qFormat/>
    <w:rPr>
      <w:vertAlign w:val="superscript"/>
    </w:rPr>
  </w:style>
  <w:style w:type="character" w:customStyle="1" w:styleId="FootnoteCharacters1">
    <w:name w:val="Footnote Characters1"/>
    <w:qFormat/>
    <w:rPr>
      <w:vertAlign w:val="superscript"/>
    </w:rPr>
  </w:style>
  <w:style w:type="character" w:customStyle="1" w:styleId="FootnoteCharacters11">
    <w:name w:val="Footnote Characters11"/>
    <w:qFormat/>
    <w:rPr>
      <w:vertAlign w:val="superscript"/>
    </w:rPr>
  </w:style>
  <w:style w:type="character" w:customStyle="1" w:styleId="Caracteresdenotadefim">
    <w:name w:val="Caracteres de nota de fim"/>
    <w:qFormat/>
    <w:rPr>
      <w:vertAlign w:val="superscript"/>
    </w:rPr>
  </w:style>
  <w:style w:type="character" w:styleId="Refdenotadefim">
    <w:name w:val="endnote reference"/>
    <w:rPr>
      <w:vertAlign w:val="superscript"/>
    </w:rPr>
  </w:style>
  <w:style w:type="character" w:customStyle="1" w:styleId="EndnoteCharacters">
    <w:name w:val="Endnote Characters"/>
    <w:qFormat/>
    <w:rPr>
      <w:vertAlign w:val="superscript"/>
    </w:rPr>
  </w:style>
  <w:style w:type="character" w:customStyle="1" w:styleId="EndnoteCharacters1">
    <w:name w:val="Endnote Characters1"/>
    <w:qFormat/>
    <w:rPr>
      <w:vertAlign w:val="superscript"/>
    </w:rPr>
  </w:style>
  <w:style w:type="character" w:customStyle="1" w:styleId="EndnoteCharacters11">
    <w:name w:val="Endnote Characters11"/>
    <w:qFormat/>
    <w:rPr>
      <w:vertAlign w:val="superscript"/>
    </w:rPr>
  </w:style>
  <w:style w:type="character" w:customStyle="1" w:styleId="WWCharLFO17LVL1">
    <w:name w:val="WW_CharLFO17LVL1"/>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CharLFO17LVL2">
    <w:name w:val="WW_CharLFO17LVL2"/>
    <w:qFormat/>
    <w:rPr>
      <w:rFonts w:ascii="Symbol" w:hAnsi="Symbol" w:cs="Symbol"/>
      <w:lang w:val="pt-PT" w:eastAsia="en-US" w:bidi="ar-SA"/>
    </w:rPr>
  </w:style>
  <w:style w:type="character" w:customStyle="1" w:styleId="WWCharLFO17LVL3">
    <w:name w:val="WW_CharLFO17LVL3"/>
    <w:qFormat/>
    <w:rPr>
      <w:rFonts w:ascii="Symbol" w:hAnsi="Symbol" w:cs="Symbol"/>
      <w:lang w:val="pt-PT" w:eastAsia="en-US" w:bidi="ar-SA"/>
    </w:rPr>
  </w:style>
  <w:style w:type="character" w:customStyle="1" w:styleId="WWCharLFO17LVL4">
    <w:name w:val="WW_CharLFO17LVL4"/>
    <w:qFormat/>
    <w:rPr>
      <w:rFonts w:ascii="Symbol" w:hAnsi="Symbol" w:cs="Symbol"/>
      <w:lang w:val="pt-PT" w:eastAsia="en-US" w:bidi="ar-SA"/>
    </w:rPr>
  </w:style>
  <w:style w:type="character" w:customStyle="1" w:styleId="WWCharLFO17LVL5">
    <w:name w:val="WW_CharLFO17LVL5"/>
    <w:qFormat/>
    <w:rPr>
      <w:rFonts w:ascii="Symbol" w:hAnsi="Symbol" w:cs="Symbol"/>
      <w:lang w:val="pt-PT" w:eastAsia="en-US" w:bidi="ar-SA"/>
    </w:rPr>
  </w:style>
  <w:style w:type="character" w:customStyle="1" w:styleId="WWCharLFO17LVL6">
    <w:name w:val="WW_CharLFO17LVL6"/>
    <w:qFormat/>
    <w:rPr>
      <w:rFonts w:ascii="Symbol" w:hAnsi="Symbol" w:cs="Symbol"/>
      <w:lang w:val="pt-PT" w:eastAsia="en-US" w:bidi="ar-SA"/>
    </w:rPr>
  </w:style>
  <w:style w:type="character" w:customStyle="1" w:styleId="WWCharLFO17LVL7">
    <w:name w:val="WW_CharLFO17LVL7"/>
    <w:qFormat/>
    <w:rPr>
      <w:rFonts w:ascii="Symbol" w:hAnsi="Symbol" w:cs="Symbol"/>
      <w:lang w:val="pt-PT" w:eastAsia="en-US" w:bidi="ar-SA"/>
    </w:rPr>
  </w:style>
  <w:style w:type="character" w:customStyle="1" w:styleId="WWCharLFO17LVL8">
    <w:name w:val="WW_CharLFO17LVL8"/>
    <w:qFormat/>
    <w:rPr>
      <w:rFonts w:ascii="Symbol" w:hAnsi="Symbol" w:cs="Symbol"/>
      <w:lang w:val="pt-PT" w:eastAsia="en-US" w:bidi="ar-SA"/>
    </w:rPr>
  </w:style>
  <w:style w:type="character" w:customStyle="1" w:styleId="WWCharLFO17LVL9">
    <w:name w:val="WW_CharLFO17LVL9"/>
    <w:qFormat/>
    <w:rPr>
      <w:rFonts w:ascii="Symbol" w:hAnsi="Symbol" w:cs="Symbol"/>
      <w:lang w:val="pt-PT" w:eastAsia="en-US" w:bidi="ar-SA"/>
    </w:rPr>
  </w:style>
  <w:style w:type="character" w:customStyle="1" w:styleId="WWCharLFO3LVL1">
    <w:name w:val="WW_CharLFO3LVL1"/>
    <w:qFormat/>
    <w:rPr>
      <w:lang w:val="pt-PT" w:eastAsia="en-US" w:bidi="ar-SA"/>
    </w:rPr>
  </w:style>
  <w:style w:type="character" w:customStyle="1" w:styleId="WWCharLFO3LVL2">
    <w:name w:val="WW_CharLFO3LVL2"/>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CharLFO3LVL3">
    <w:name w:val="WW_CharLFO3LVL3"/>
    <w:qFormat/>
    <w:rPr>
      <w:rFonts w:ascii="Symbol" w:hAnsi="Symbol" w:cs="Symbol"/>
      <w:lang w:val="pt-PT" w:eastAsia="en-US" w:bidi="ar-SA"/>
    </w:rPr>
  </w:style>
  <w:style w:type="character" w:customStyle="1" w:styleId="WWCharLFO3LVL4">
    <w:name w:val="WW_CharLFO3LVL4"/>
    <w:qFormat/>
    <w:rPr>
      <w:rFonts w:ascii="Symbol" w:hAnsi="Symbol" w:cs="Symbol"/>
      <w:lang w:val="pt-PT" w:eastAsia="en-US" w:bidi="ar-SA"/>
    </w:rPr>
  </w:style>
  <w:style w:type="character" w:customStyle="1" w:styleId="WWCharLFO3LVL5">
    <w:name w:val="WW_CharLFO3LVL5"/>
    <w:qFormat/>
    <w:rPr>
      <w:rFonts w:ascii="Symbol" w:hAnsi="Symbol" w:cs="Symbol"/>
      <w:lang w:val="pt-PT" w:eastAsia="en-US" w:bidi="ar-SA"/>
    </w:rPr>
  </w:style>
  <w:style w:type="character" w:customStyle="1" w:styleId="WWCharLFO3LVL6">
    <w:name w:val="WW_CharLFO3LVL6"/>
    <w:qFormat/>
    <w:rPr>
      <w:rFonts w:ascii="Symbol" w:hAnsi="Symbol" w:cs="Symbol"/>
      <w:lang w:val="pt-PT" w:eastAsia="en-US" w:bidi="ar-SA"/>
    </w:rPr>
  </w:style>
  <w:style w:type="character" w:customStyle="1" w:styleId="WWCharLFO3LVL7">
    <w:name w:val="WW_CharLFO3LVL7"/>
    <w:qFormat/>
    <w:rPr>
      <w:rFonts w:ascii="Symbol" w:hAnsi="Symbol" w:cs="Symbol"/>
      <w:lang w:val="pt-PT" w:eastAsia="en-US" w:bidi="ar-SA"/>
    </w:rPr>
  </w:style>
  <w:style w:type="character" w:customStyle="1" w:styleId="WWCharLFO3LVL8">
    <w:name w:val="WW_CharLFO3LVL8"/>
    <w:qFormat/>
    <w:rPr>
      <w:rFonts w:ascii="Symbol" w:hAnsi="Symbol" w:cs="Symbol"/>
      <w:lang w:val="pt-PT" w:eastAsia="en-US" w:bidi="ar-SA"/>
    </w:rPr>
  </w:style>
  <w:style w:type="character" w:customStyle="1" w:styleId="WWCharLFO3LVL9">
    <w:name w:val="WW_CharLFO3LVL9"/>
    <w:qFormat/>
    <w:rPr>
      <w:rFonts w:ascii="Symbol" w:hAnsi="Symbol" w:cs="Symbol"/>
      <w:lang w:val="pt-PT" w:eastAsia="en-US" w:bidi="ar-SA"/>
    </w:rPr>
  </w:style>
  <w:style w:type="character" w:customStyle="1" w:styleId="WWCharLFO4LVL1">
    <w:name w:val="WW_CharLFO4LVL1"/>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CharLFO4LVL2">
    <w:name w:val="WW_CharLFO4LVL2"/>
    <w:qFormat/>
    <w:rPr>
      <w:rFonts w:ascii="Symbol" w:hAnsi="Symbol" w:cs="Symbol"/>
      <w:lang w:val="pt-PT" w:eastAsia="en-US" w:bidi="ar-SA"/>
    </w:rPr>
  </w:style>
  <w:style w:type="character" w:customStyle="1" w:styleId="WWCharLFO4LVL3">
    <w:name w:val="WW_CharLFO4LVL3"/>
    <w:qFormat/>
    <w:rPr>
      <w:rFonts w:ascii="Symbol" w:hAnsi="Symbol" w:cs="Symbol"/>
      <w:lang w:val="pt-PT" w:eastAsia="en-US" w:bidi="ar-SA"/>
    </w:rPr>
  </w:style>
  <w:style w:type="character" w:customStyle="1" w:styleId="WWCharLFO4LVL4">
    <w:name w:val="WW_CharLFO4LVL4"/>
    <w:qFormat/>
    <w:rPr>
      <w:rFonts w:ascii="Symbol" w:hAnsi="Symbol" w:cs="Symbol"/>
      <w:lang w:val="pt-PT" w:eastAsia="en-US" w:bidi="ar-SA"/>
    </w:rPr>
  </w:style>
  <w:style w:type="character" w:customStyle="1" w:styleId="WWCharLFO4LVL5">
    <w:name w:val="WW_CharLFO4LVL5"/>
    <w:qFormat/>
    <w:rPr>
      <w:rFonts w:ascii="Symbol" w:hAnsi="Symbol" w:cs="Symbol"/>
      <w:lang w:val="pt-PT" w:eastAsia="en-US" w:bidi="ar-SA"/>
    </w:rPr>
  </w:style>
  <w:style w:type="character" w:customStyle="1" w:styleId="WWCharLFO4LVL6">
    <w:name w:val="WW_CharLFO4LVL6"/>
    <w:qFormat/>
    <w:rPr>
      <w:rFonts w:ascii="Symbol" w:hAnsi="Symbol" w:cs="Symbol"/>
      <w:lang w:val="pt-PT" w:eastAsia="en-US" w:bidi="ar-SA"/>
    </w:rPr>
  </w:style>
  <w:style w:type="character" w:customStyle="1" w:styleId="WWCharLFO4LVL7">
    <w:name w:val="WW_CharLFO4LVL7"/>
    <w:qFormat/>
    <w:rPr>
      <w:rFonts w:ascii="Symbol" w:hAnsi="Symbol" w:cs="Symbol"/>
      <w:lang w:val="pt-PT" w:eastAsia="en-US" w:bidi="ar-SA"/>
    </w:rPr>
  </w:style>
  <w:style w:type="character" w:customStyle="1" w:styleId="WWCharLFO4LVL8">
    <w:name w:val="WW_CharLFO4LVL8"/>
    <w:qFormat/>
    <w:rPr>
      <w:rFonts w:ascii="Symbol" w:hAnsi="Symbol" w:cs="Symbol"/>
      <w:lang w:val="pt-PT" w:eastAsia="en-US" w:bidi="ar-SA"/>
    </w:rPr>
  </w:style>
  <w:style w:type="character" w:customStyle="1" w:styleId="WWCharLFO4LVL9">
    <w:name w:val="WW_CharLFO4LVL9"/>
    <w:qFormat/>
    <w:rPr>
      <w:rFonts w:ascii="Symbol" w:hAnsi="Symbol" w:cs="Symbol"/>
      <w:lang w:val="pt-PT" w:eastAsia="en-US" w:bidi="ar-SA"/>
    </w:rPr>
  </w:style>
  <w:style w:type="character" w:customStyle="1" w:styleId="WWCharLFO5LVL1">
    <w:name w:val="WW_CharLFO5LVL1"/>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CharLFO5LVL2">
    <w:name w:val="WW_CharLFO5LVL2"/>
    <w:qFormat/>
    <w:rPr>
      <w:rFonts w:ascii="Symbol" w:hAnsi="Symbol" w:cs="Symbol"/>
      <w:lang w:val="pt-PT" w:eastAsia="en-US" w:bidi="ar-SA"/>
    </w:rPr>
  </w:style>
  <w:style w:type="character" w:customStyle="1" w:styleId="WWCharLFO5LVL3">
    <w:name w:val="WW_CharLFO5LVL3"/>
    <w:qFormat/>
    <w:rPr>
      <w:rFonts w:ascii="Symbol" w:hAnsi="Symbol" w:cs="Symbol"/>
      <w:lang w:val="pt-PT" w:eastAsia="en-US" w:bidi="ar-SA"/>
    </w:rPr>
  </w:style>
  <w:style w:type="character" w:customStyle="1" w:styleId="WWCharLFO5LVL4">
    <w:name w:val="WW_CharLFO5LVL4"/>
    <w:qFormat/>
    <w:rPr>
      <w:rFonts w:ascii="Symbol" w:hAnsi="Symbol" w:cs="Symbol"/>
      <w:lang w:val="pt-PT" w:eastAsia="en-US" w:bidi="ar-SA"/>
    </w:rPr>
  </w:style>
  <w:style w:type="character" w:customStyle="1" w:styleId="WWCharLFO5LVL5">
    <w:name w:val="WW_CharLFO5LVL5"/>
    <w:qFormat/>
    <w:rPr>
      <w:rFonts w:ascii="Symbol" w:hAnsi="Symbol" w:cs="Symbol"/>
      <w:lang w:val="pt-PT" w:eastAsia="en-US" w:bidi="ar-SA"/>
    </w:rPr>
  </w:style>
  <w:style w:type="character" w:customStyle="1" w:styleId="WWCharLFO5LVL6">
    <w:name w:val="WW_CharLFO5LVL6"/>
    <w:qFormat/>
    <w:rPr>
      <w:rFonts w:ascii="Symbol" w:hAnsi="Symbol" w:cs="Symbol"/>
      <w:lang w:val="pt-PT" w:eastAsia="en-US" w:bidi="ar-SA"/>
    </w:rPr>
  </w:style>
  <w:style w:type="character" w:customStyle="1" w:styleId="WWCharLFO5LVL7">
    <w:name w:val="WW_CharLFO5LVL7"/>
    <w:qFormat/>
    <w:rPr>
      <w:rFonts w:ascii="Symbol" w:hAnsi="Symbol" w:cs="Symbol"/>
      <w:lang w:val="pt-PT" w:eastAsia="en-US" w:bidi="ar-SA"/>
    </w:rPr>
  </w:style>
  <w:style w:type="character" w:customStyle="1" w:styleId="WWCharLFO5LVL8">
    <w:name w:val="WW_CharLFO5LVL8"/>
    <w:qFormat/>
    <w:rPr>
      <w:rFonts w:ascii="Symbol" w:hAnsi="Symbol" w:cs="Symbol"/>
      <w:lang w:val="pt-PT" w:eastAsia="en-US" w:bidi="ar-SA"/>
    </w:rPr>
  </w:style>
  <w:style w:type="character" w:customStyle="1" w:styleId="WWCharLFO5LVL9">
    <w:name w:val="WW_CharLFO5LVL9"/>
    <w:qFormat/>
    <w:rPr>
      <w:rFonts w:ascii="Symbol" w:hAnsi="Symbol" w:cs="Symbol"/>
      <w:lang w:val="pt-PT" w:eastAsia="en-US" w:bidi="ar-SA"/>
    </w:rPr>
  </w:style>
  <w:style w:type="character" w:customStyle="1" w:styleId="InternetLink1">
    <w:name w:val="Internet Link1"/>
    <w:qFormat/>
    <w:rPr>
      <w:color w:val="000080"/>
      <w:u w:val="single"/>
    </w:rPr>
  </w:style>
  <w:style w:type="character" w:customStyle="1" w:styleId="InternetLink2">
    <w:name w:val="Internet Link2"/>
    <w:qFormat/>
    <w:rPr>
      <w:color w:val="000080"/>
      <w:u w:val="single"/>
    </w:rPr>
  </w:style>
  <w:style w:type="character" w:styleId="Hyperlink">
    <w:name w:val="Hyperlink"/>
    <w:rPr>
      <w:color w:val="000080"/>
      <w:u w:val="single"/>
    </w:rPr>
  </w:style>
  <w:style w:type="paragraph" w:styleId="Ttulo">
    <w:name w:val="Title"/>
    <w:basedOn w:val="Normal"/>
    <w:next w:val="Corpodetexto"/>
    <w:uiPriority w:val="10"/>
    <w:qFormat/>
    <w:pPr>
      <w:pBdr>
        <w:bottom w:val="single" w:sz="8" w:space="4" w:color="4F81BD"/>
      </w:pBdr>
      <w:spacing w:after="300"/>
      <w:contextualSpacing/>
    </w:pPr>
    <w:rPr>
      <w:rFonts w:ascii="Calibri" w:hAnsi="Calibri" w:cs="Times New Roman"/>
      <w:color w:val="17365D"/>
      <w:spacing w:val="5"/>
      <w:kern w:val="2"/>
      <w:sz w:val="52"/>
      <w:szCs w:val="52"/>
    </w:rPr>
  </w:style>
  <w:style w:type="paragraph" w:styleId="Corpodetexto">
    <w:name w:val="Body Text"/>
    <w:basedOn w:val="Normal"/>
    <w:pPr>
      <w:spacing w:before="280" w:after="280"/>
    </w:pPr>
    <w:rPr>
      <w:rFonts w:ascii="Times New Roman" w:eastAsia="Times New Roman" w:hAnsi="Times New Roman" w:cs="Times New Roman"/>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customStyle="1" w:styleId="caption1">
    <w:name w:val="caption1"/>
    <w:basedOn w:val="Normal"/>
    <w:qFormat/>
    <w:pPr>
      <w:suppressLineNumbers/>
      <w:spacing w:before="120" w:after="120"/>
    </w:pPr>
    <w:rPr>
      <w:rFonts w:cs="Arial"/>
      <w:i/>
      <w:iCs/>
    </w:rPr>
  </w:style>
  <w:style w:type="paragraph" w:styleId="PargrafodaLista">
    <w:name w:val="List Paragraph"/>
    <w:basedOn w:val="Normal"/>
    <w:qFormat/>
    <w:pPr>
      <w:ind w:left="720"/>
    </w:pPr>
  </w:style>
  <w:style w:type="paragraph" w:styleId="NormalWeb">
    <w:name w:val="Normal (Web)"/>
    <w:basedOn w:val="Normal"/>
    <w:qFormat/>
    <w:pPr>
      <w:spacing w:before="280" w:after="280"/>
    </w:pPr>
    <w:rPr>
      <w:rFonts w:ascii="Times New Roman" w:hAnsi="Times New Roman" w:cs="Times New Roman"/>
    </w:rPr>
  </w:style>
  <w:style w:type="paragraph" w:styleId="Textodebalo">
    <w:name w:val="Balloon Text"/>
    <w:basedOn w:val="Normal"/>
    <w:qFormat/>
    <w:rPr>
      <w:rFonts w:ascii="Tahoma" w:hAnsi="Tahoma"/>
      <w:sz w:val="16"/>
      <w:szCs w:val="16"/>
    </w:rPr>
  </w:style>
  <w:style w:type="paragraph" w:customStyle="1" w:styleId="Nvel2">
    <w:name w:val="Nível 2"/>
    <w:basedOn w:val="Normal"/>
    <w:next w:val="Normal"/>
    <w:qFormat/>
    <w:pPr>
      <w:spacing w:after="120"/>
      <w:jc w:val="both"/>
    </w:pPr>
    <w:rPr>
      <w:rFonts w:ascii="Arial" w:hAnsi="Arial" w:cs="Times New Roman"/>
      <w:b/>
      <w:szCs w:val="20"/>
    </w:rPr>
  </w:style>
  <w:style w:type="paragraph" w:styleId="Citao">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pPr>
      <w:numPr>
        <w:numId w:val="1"/>
      </w:numPr>
      <w:contextualSpacing/>
    </w:pPr>
  </w:style>
  <w:style w:type="paragraph" w:customStyle="1" w:styleId="citao2">
    <w:name w:val="citação 2"/>
    <w:basedOn w:val="Citao"/>
    <w:qFormat/>
    <w:rPr>
      <w:szCs w:val="20"/>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styleId="Cabealho">
    <w:name w:val="header"/>
    <w:basedOn w:val="Normal"/>
    <w:pPr>
      <w:tabs>
        <w:tab w:val="center" w:pos="4252"/>
        <w:tab w:val="right" w:pos="8504"/>
      </w:tabs>
    </w:pPr>
  </w:style>
  <w:style w:type="paragraph" w:styleId="Rodap">
    <w:name w:val="footer"/>
    <w:basedOn w:val="Normal"/>
    <w:pPr>
      <w:tabs>
        <w:tab w:val="center" w:pos="4252"/>
        <w:tab w:val="right" w:pos="8504"/>
      </w:tabs>
    </w:pPr>
  </w:style>
  <w:style w:type="paragraph" w:styleId="Textodecomentrio">
    <w:name w:val="annotation text"/>
    <w:basedOn w:val="Normal"/>
    <w:qFormat/>
    <w:rPr>
      <w:sz w:val="20"/>
      <w:szCs w:val="20"/>
    </w:rPr>
  </w:style>
  <w:style w:type="paragraph" w:styleId="Assuntodocomentrio">
    <w:name w:val="annotation subject"/>
    <w:basedOn w:val="Textodecomentrio"/>
    <w:next w:val="Textodecomentrio"/>
    <w:qFormat/>
    <w:rPr>
      <w:b/>
      <w:bCs/>
    </w:rPr>
  </w:style>
  <w:style w:type="paragraph" w:customStyle="1" w:styleId="Nivel01">
    <w:name w:val="Nivel 01"/>
    <w:basedOn w:val="Ttulo1"/>
    <w:next w:val="Normal"/>
    <w:qFormat/>
    <w:pPr>
      <w:tabs>
        <w:tab w:val="left" w:pos="567"/>
      </w:tabs>
      <w:spacing w:before="240"/>
      <w:jc w:val="both"/>
    </w:pPr>
    <w:rPr>
      <w:rFonts w:ascii="Ecofont_Spranq_eco_Sans" w:hAnsi="Ecofont_Spranq_eco_Sans"/>
      <w:color w:val="000000"/>
      <w:sz w:val="20"/>
      <w:szCs w:val="20"/>
    </w:rPr>
  </w:style>
  <w:style w:type="paragraph" w:customStyle="1" w:styleId="Nivel01Titulo">
    <w:name w:val="Nivel_01_Titulo"/>
    <w:basedOn w:val="Nivel01"/>
    <w:qFormat/>
    <w:pPr>
      <w:jc w:val="left"/>
    </w:pPr>
    <w:rPr>
      <w:spacing w:val="5"/>
      <w:kern w:val="2"/>
      <w:sz w:val="52"/>
      <w:szCs w:val="52"/>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pPr>
      <w:spacing w:before="280" w:after="280"/>
    </w:pPr>
    <w:rPr>
      <w:rFonts w:ascii="Times New Roman" w:eastAsia="Times New Roman" w:hAnsi="Times New Roman" w:cs="Times New Roman"/>
    </w:rPr>
  </w:style>
  <w:style w:type="paragraph" w:customStyle="1" w:styleId="Nivel1">
    <w:name w:val="Nivel1"/>
    <w:basedOn w:val="Ttulo1"/>
    <w:qFormat/>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pPr>
      <w:ind w:left="720"/>
    </w:pPr>
    <w:rPr>
      <w:rFonts w:eastAsia="Times New Roman" w:cs="Ecofont_Spranq_eco_Sans"/>
    </w:rPr>
  </w:style>
  <w:style w:type="paragraph" w:customStyle="1" w:styleId="Nivel2">
    <w:name w:val="Nivel 2"/>
    <w:link w:val="Nivel2Char"/>
    <w:qFormat/>
    <w:pPr>
      <w:numPr>
        <w:numId w:val="3"/>
      </w:numPr>
      <w:spacing w:before="120" w:after="120" w:line="276" w:lineRule="auto"/>
      <w:jc w:val="both"/>
    </w:pPr>
    <w:rPr>
      <w:rFonts w:ascii="Ecofont_Spranq_eco_Sans" w:eastAsia="Arial Unicode MS" w:hAnsi="Ecofont_Spranq_eco_Sans"/>
      <w:lang w:eastAsia="pt-BR"/>
    </w:rPr>
  </w:style>
  <w:style w:type="paragraph" w:customStyle="1" w:styleId="Nivel10">
    <w:name w:val="Nivel 1"/>
    <w:basedOn w:val="Nivel2"/>
    <w:next w:val="Nivel2"/>
    <w:qFormat/>
    <w:rPr>
      <w:rFonts w:cs="Arial"/>
      <w:b/>
    </w:rPr>
  </w:style>
  <w:style w:type="paragraph" w:customStyle="1" w:styleId="Nivel3">
    <w:name w:val="Nivel 3"/>
    <w:basedOn w:val="Nivel2"/>
    <w:link w:val="Nivel3Char"/>
    <w:qFormat/>
    <w:rPr>
      <w:rFonts w:cs="Arial"/>
      <w:color w:val="000000"/>
    </w:rPr>
  </w:style>
  <w:style w:type="paragraph" w:customStyle="1" w:styleId="Nivel4">
    <w:name w:val="Nivel 4"/>
    <w:basedOn w:val="Nivel3"/>
    <w:qFormat/>
    <w:rPr>
      <w:color w:val="auto"/>
    </w:rPr>
  </w:style>
  <w:style w:type="paragraph" w:customStyle="1" w:styleId="Nivel5">
    <w:name w:val="Nivel 5"/>
    <w:basedOn w:val="Nivel4"/>
    <w:qFormat/>
    <w:pPr>
      <w:ind w:left="3348" w:hanging="1080"/>
    </w:pPr>
  </w:style>
  <w:style w:type="paragraph" w:customStyle="1" w:styleId="textbody">
    <w:name w:val="textbody"/>
    <w:basedOn w:val="Normal"/>
    <w:qFormat/>
    <w:pPr>
      <w:spacing w:before="280" w:after="280"/>
    </w:pPr>
    <w:rPr>
      <w:rFonts w:ascii="Times New Roman" w:eastAsia="Times New Roman" w:hAnsi="Times New Roman" w:cs="Times New Roman"/>
    </w:rPr>
  </w:style>
  <w:style w:type="paragraph" w:customStyle="1" w:styleId="Default">
    <w:name w:val="Default"/>
    <w:qFormat/>
    <w:pPr>
      <w:suppressAutoHyphens w:val="0"/>
    </w:pPr>
    <w:rPr>
      <w:rFonts w:ascii="Calibri" w:hAnsi="Calibri" w:cs="Calibri"/>
      <w:color w:val="000000"/>
      <w:sz w:val="24"/>
      <w:szCs w:val="24"/>
    </w:rPr>
  </w:style>
  <w:style w:type="paragraph" w:customStyle="1" w:styleId="Nvel2-Red">
    <w:name w:val="Nível 2 -Red"/>
    <w:basedOn w:val="Nivel2"/>
    <w:qFormat/>
    <w:rPr>
      <w:i/>
      <w:iCs/>
      <w:color w:val="FF0000"/>
    </w:rPr>
  </w:style>
  <w:style w:type="paragraph" w:customStyle="1" w:styleId="Nivel3-erro">
    <w:name w:val="Nivel 3-erro"/>
    <w:basedOn w:val="Nivel3"/>
    <w:qFormat/>
    <w:pPr>
      <w:spacing w:line="240" w:lineRule="auto"/>
    </w:pPr>
    <w:rPr>
      <w:rFonts w:eastAsia="Times New Roman" w:cs="Times New Roman"/>
      <w:lang w:eastAsia="zh-CN"/>
    </w:rPr>
  </w:style>
  <w:style w:type="paragraph" w:styleId="Textodenotaderodap">
    <w:name w:val="footnote text"/>
    <w:basedOn w:val="Normal"/>
    <w:pPr>
      <w:suppressLineNumbers/>
      <w:ind w:left="340" w:hanging="340"/>
    </w:pPr>
    <w:rPr>
      <w:sz w:val="20"/>
      <w:szCs w:val="20"/>
    </w:rPr>
  </w:style>
  <w:style w:type="paragraph" w:styleId="Textodenotadefim">
    <w:name w:val="endnote text"/>
    <w:basedOn w:val="Normal"/>
    <w:pPr>
      <w:suppressLineNumbers/>
      <w:ind w:left="340" w:hanging="340"/>
    </w:pPr>
    <w:rPr>
      <w:sz w:val="20"/>
      <w:szCs w:val="20"/>
    </w:rPr>
  </w:style>
  <w:style w:type="numbering" w:customStyle="1" w:styleId="Estilo1">
    <w:name w:val="Estilo1"/>
    <w:qFormat/>
  </w:style>
  <w:style w:type="numbering" w:customStyle="1" w:styleId="Estilo2">
    <w:name w:val="Estilo2"/>
    <w:qFormat/>
  </w:style>
  <w:style w:type="numbering" w:customStyle="1" w:styleId="Estilo3">
    <w:name w:val="Estilo3"/>
    <w:qFormat/>
  </w:style>
  <w:style w:type="numbering" w:customStyle="1" w:styleId="Estilo4">
    <w:name w:val="Estilo4"/>
    <w:qFormat/>
  </w:style>
  <w:style w:type="numbering" w:customStyle="1" w:styleId="Estilo5">
    <w:name w:val="Estilo5"/>
    <w:qFormat/>
  </w:style>
  <w:style w:type="numbering" w:customStyle="1" w:styleId="Estilo6">
    <w:name w:val="Estilo6"/>
    <w:qFormat/>
  </w:style>
  <w:style w:type="numbering" w:customStyle="1" w:styleId="WW8Num6">
    <w:name w:val="WW8Num6"/>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yperlink" Target="http://www.portaldatransparencia.gov.br/ceis" TargetMode="External"/><Relationship Id="rId18" Type="http://schemas.openxmlformats.org/officeDocument/2006/relationships/hyperlink" Target="https://www.planalto.gov.br/ccivil_03/_ato2011-2014/2013/lei/l12846.htm"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licitacao@saogabriel.es.gov.br" TargetMode="External"/><Relationship Id="rId7" Type="http://schemas.openxmlformats.org/officeDocument/2006/relationships/endnotes" Target="endnotes.xml"/><Relationship Id="rId12" Type="http://schemas.openxmlformats.org/officeDocument/2006/relationships/hyperlink" Target="https://www.gov.br/compras/pt-br/acesso-a-informacao/legislacao/instrucoes-normativas/instrucao-normativa-seges-me-no-73-de-30-de-setembro-de-2022" TargetMode="External"/><Relationship Id="rId17" Type="http://schemas.openxmlformats.org/officeDocument/2006/relationships/hyperlink" Target="http://www.portaldoempreendedor.gov.br/"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certidoesapf.apps.tcu.gov.br/" TargetMode="External"/><Relationship Id="rId20" Type="http://schemas.openxmlformats.org/officeDocument/2006/relationships/hyperlink" Target="https://www.gov.br/compras/pt-br/acesso-a-informacao/legislacao/instrucoes-normativas/instrucao-normativa-seges-me-no-73-de-30-de-setembro-de-2022"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mailto:licitacao@saogabriel.es.gov.br"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tcees.tc.br/portal-da-transparencia/consultas/lista-de" TargetMode="External"/><Relationship Id="rId23" Type="http://schemas.openxmlformats.org/officeDocument/2006/relationships/hyperlink" Target="mailto:licitacao@saogabriel.es.gov.br" TargetMode="External"/><Relationship Id="rId28" Type="http://schemas.openxmlformats.org/officeDocument/2006/relationships/footer" Target="footer2.xml"/><Relationship Id="rId10" Type="http://schemas.openxmlformats.org/officeDocument/2006/relationships/hyperlink" Target="https://www.planalto.gov.br/ccivil_03/_ato2007-2010/2009/lei/l12187.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ortaldecompraspublicas.com.br/" TargetMode="External"/><Relationship Id="rId14" Type="http://schemas.openxmlformats.org/officeDocument/2006/relationships/hyperlink" Target="http://www.cnj.jus.br/improbidade_adm/consultar_requerido.php" TargetMode="External"/><Relationship Id="rId22" Type="http://schemas.openxmlformats.org/officeDocument/2006/relationships/hyperlink" Target="mailto:licitacao@saogabriel.es.gov.br" TargetMode="External"/><Relationship Id="rId27" Type="http://schemas.openxmlformats.org/officeDocument/2006/relationships/footer" Target="footer1.xml"/><Relationship Id="rId30"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BD3AF-22C4-4ABC-927F-525E91929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3989</TotalTime>
  <Pages>17</Pages>
  <Words>9532</Words>
  <Characters>51476</Characters>
  <Application>Microsoft Office Word</Application>
  <DocSecurity>0</DocSecurity>
  <Lines>428</Lines>
  <Paragraphs>121</Paragraphs>
  <ScaleCrop>false</ScaleCrop>
  <Company>AGU</Company>
  <LinksUpToDate>false</LinksUpToDate>
  <CharactersWithSpaces>60887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Pregão Compras - Ampla Participação</dc:title>
  <dc:subject/>
  <dc:creator>Compras</dc:creator>
  <dc:description/>
  <cp:lastModifiedBy>Erliton de Mello Braz</cp:lastModifiedBy>
  <cp:revision>197</cp:revision>
  <cp:lastPrinted>2024-08-29T14:47:00Z</cp:lastPrinted>
  <dcterms:created xsi:type="dcterms:W3CDTF">2022-01-14T09:33:00Z</dcterms:created>
  <dcterms:modified xsi:type="dcterms:W3CDTF">2025-01-21T16:27:00Z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false</vt:bool>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